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4D56E" w14:textId="77777777" w:rsidR="00141BA0" w:rsidRPr="001D7764" w:rsidRDefault="00141BA0" w:rsidP="00514F67">
      <w:pPr>
        <w:tabs>
          <w:tab w:val="right" w:pos="10440"/>
          <w:tab w:val="right" w:pos="13323"/>
        </w:tabs>
        <w:spacing w:after="0"/>
        <w:rPr>
          <w:rFonts w:ascii="Arial" w:hAnsi="Arial" w:cs="Arial"/>
          <w:b/>
          <w:sz w:val="24"/>
          <w:szCs w:val="24"/>
          <w:lang w:eastAsia="zh-CN"/>
        </w:rPr>
      </w:pPr>
      <w:bookmarkStart w:id="0" w:name="_Toc481653327"/>
      <w:bookmarkStart w:id="1" w:name="_Toc519094990"/>
      <w:bookmarkStart w:id="2" w:name="_Toc481570476"/>
      <w:bookmarkStart w:id="3" w:name="historyclause"/>
    </w:p>
    <w:p w14:paraId="170C9576" w14:textId="2F49E138"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10</w:t>
      </w:r>
      <w:r w:rsidR="001C74E1">
        <w:rPr>
          <w:rFonts w:ascii="Arial" w:eastAsia="MS Mincho" w:hAnsi="Arial" w:cs="Arial"/>
          <w:b/>
          <w:sz w:val="24"/>
          <w:szCs w:val="24"/>
          <w:lang w:val="en-US"/>
        </w:rPr>
        <w:t>4</w:t>
      </w:r>
      <w:r w:rsidR="001E3B15">
        <w:rPr>
          <w:rFonts w:ascii="Arial" w:eastAsia="MS Mincho" w:hAnsi="Arial" w:cs="Arial"/>
          <w:b/>
          <w:sz w:val="24"/>
          <w:szCs w:val="24"/>
          <w:lang w:val="en-US"/>
        </w:rPr>
        <w:t>-e</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89701D">
        <w:rPr>
          <w:rFonts w:ascii="Arial" w:eastAsia="MS Mincho" w:hAnsi="Arial" w:cs="Arial"/>
          <w:b/>
          <w:sz w:val="24"/>
          <w:szCs w:val="24"/>
          <w:lang w:val="en-US"/>
        </w:rPr>
        <w:t>2</w:t>
      </w:r>
      <w:r w:rsidR="00E1790B">
        <w:rPr>
          <w:rFonts w:ascii="Arial" w:eastAsia="MS Mincho" w:hAnsi="Arial" w:cs="Arial"/>
          <w:b/>
          <w:sz w:val="24"/>
          <w:szCs w:val="24"/>
          <w:lang w:val="en-US"/>
        </w:rPr>
        <w:t>2</w:t>
      </w:r>
      <w:r w:rsidR="00250361">
        <w:rPr>
          <w:rFonts w:ascii="Arial" w:eastAsia="MS Mincho" w:hAnsi="Arial" w:cs="Arial"/>
          <w:b/>
          <w:sz w:val="24"/>
          <w:szCs w:val="24"/>
          <w:lang w:val="en-US"/>
        </w:rPr>
        <w:t>12454</w:t>
      </w:r>
    </w:p>
    <w:p w14:paraId="58CE81B1" w14:textId="58E87042" w:rsidR="001E3B15" w:rsidRPr="005F5603" w:rsidRDefault="00FE444D" w:rsidP="001E3B15">
      <w:pPr>
        <w:pStyle w:val="a"/>
        <w:rPr>
          <w:rFonts w:eastAsia="SimSun"/>
          <w:bCs w:val="0"/>
          <w:sz w:val="24"/>
          <w:lang w:eastAsia="zh-CN"/>
        </w:rPr>
      </w:pPr>
      <w:bookmarkStart w:id="4" w:name="OLE_LINK1"/>
      <w:r>
        <w:rPr>
          <w:rFonts w:eastAsia="SimSun"/>
          <w:bCs w:val="0"/>
          <w:sz w:val="24"/>
          <w:lang w:eastAsia="zh-CN"/>
        </w:rPr>
        <w:t>Electronic Meeting</w:t>
      </w:r>
      <w:r w:rsidR="00693733">
        <w:rPr>
          <w:rFonts w:eastAsia="SimSun"/>
          <w:bCs w:val="0"/>
          <w:sz w:val="24"/>
          <w:lang w:eastAsia="zh-CN"/>
        </w:rPr>
        <w:t xml:space="preserve">, </w:t>
      </w:r>
      <w:r w:rsidR="001C74E1">
        <w:rPr>
          <w:rFonts w:eastAsia="SimSun"/>
          <w:bCs w:val="0"/>
          <w:sz w:val="24"/>
          <w:lang w:eastAsia="zh-CN"/>
        </w:rPr>
        <w:t>15</w:t>
      </w:r>
      <w:r w:rsidR="00835CD8">
        <w:rPr>
          <w:rFonts w:eastAsia="SimSun"/>
          <w:bCs w:val="0"/>
          <w:sz w:val="24"/>
          <w:lang w:eastAsia="zh-CN"/>
        </w:rPr>
        <w:t xml:space="preserve"> </w:t>
      </w:r>
      <w:r>
        <w:rPr>
          <w:rFonts w:eastAsia="SimSun"/>
          <w:bCs w:val="0"/>
          <w:sz w:val="24"/>
          <w:lang w:eastAsia="zh-CN"/>
        </w:rPr>
        <w:t xml:space="preserve">– </w:t>
      </w:r>
      <w:r w:rsidR="00130C44">
        <w:rPr>
          <w:rFonts w:eastAsia="SimSun"/>
          <w:bCs w:val="0"/>
          <w:sz w:val="24"/>
          <w:lang w:eastAsia="zh-CN"/>
        </w:rPr>
        <w:t>2</w:t>
      </w:r>
      <w:r w:rsidR="001C74E1">
        <w:rPr>
          <w:rFonts w:eastAsia="SimSun"/>
          <w:bCs w:val="0"/>
          <w:sz w:val="24"/>
          <w:lang w:eastAsia="zh-CN"/>
        </w:rPr>
        <w:t>6</w:t>
      </w:r>
      <w:r>
        <w:rPr>
          <w:rFonts w:eastAsia="SimSun"/>
          <w:bCs w:val="0"/>
          <w:sz w:val="24"/>
          <w:lang w:eastAsia="zh-CN"/>
        </w:rPr>
        <w:t xml:space="preserve"> </w:t>
      </w:r>
      <w:r w:rsidR="001C74E1">
        <w:rPr>
          <w:rFonts w:eastAsia="SimSun"/>
          <w:bCs w:val="0"/>
          <w:sz w:val="24"/>
          <w:lang w:eastAsia="zh-CN"/>
        </w:rPr>
        <w:t>August</w:t>
      </w:r>
      <w:r w:rsidR="001E3B15">
        <w:rPr>
          <w:rFonts w:eastAsia="SimSun"/>
          <w:bCs w:val="0"/>
          <w:sz w:val="24"/>
          <w:lang w:eastAsia="zh-CN"/>
        </w:rPr>
        <w:t xml:space="preserve"> </w:t>
      </w:r>
      <w:r w:rsidR="001E3B15" w:rsidRPr="009F4EEE">
        <w:rPr>
          <w:rFonts w:eastAsia="SimSun"/>
          <w:bCs w:val="0"/>
          <w:sz w:val="24"/>
          <w:lang w:eastAsia="zh-CN"/>
        </w:rPr>
        <w:t>20</w:t>
      </w:r>
      <w:bookmarkEnd w:id="4"/>
      <w:r>
        <w:rPr>
          <w:rFonts w:eastAsia="SimSun"/>
          <w:bCs w:val="0"/>
          <w:sz w:val="24"/>
          <w:lang w:eastAsia="zh-CN"/>
        </w:rPr>
        <w:t>2</w:t>
      </w:r>
      <w:r w:rsidR="00E1790B">
        <w:rPr>
          <w:rFonts w:eastAsia="SimSun"/>
          <w:bCs w:val="0"/>
          <w:sz w:val="24"/>
          <w:lang w:eastAsia="zh-CN"/>
        </w:rPr>
        <w:t>2</w:t>
      </w:r>
    </w:p>
    <w:p w14:paraId="05525B7D" w14:textId="77777777"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xml:space="preserve">, </w:t>
      </w:r>
      <w:proofErr w:type="spellStart"/>
      <w:r w:rsidRPr="00C04507">
        <w:rPr>
          <w:rFonts w:ascii="Arial" w:hAnsi="Arial" w:cs="Arial"/>
          <w:sz w:val="22"/>
          <w:szCs w:val="22"/>
        </w:rPr>
        <w:t>HiSilicon</w:t>
      </w:r>
      <w:proofErr w:type="spellEnd"/>
    </w:p>
    <w:p w14:paraId="01CBA7DD" w14:textId="164B2D4F"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1C74E1">
        <w:rPr>
          <w:rFonts w:ascii="Arial" w:hAnsi="Arial" w:cs="Arial"/>
          <w:b/>
          <w:sz w:val="22"/>
          <w:szCs w:val="22"/>
        </w:rPr>
        <w:t>Discussions</w:t>
      </w:r>
      <w:r w:rsidR="0044416E">
        <w:rPr>
          <w:rFonts w:ascii="Arial" w:hAnsi="Arial" w:cs="Arial"/>
          <w:b/>
          <w:sz w:val="22"/>
          <w:szCs w:val="22"/>
        </w:rPr>
        <w:t xml:space="preserve"> on </w:t>
      </w:r>
      <w:r w:rsidR="004656C2">
        <w:rPr>
          <w:rFonts w:ascii="Arial" w:hAnsi="Arial" w:cs="Arial"/>
          <w:b/>
          <w:sz w:val="22"/>
          <w:szCs w:val="22"/>
        </w:rPr>
        <w:t>IoT NTN UE RF requirements</w:t>
      </w:r>
    </w:p>
    <w:p w14:paraId="7CF36F6C" w14:textId="45BA8DBB"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914E26">
        <w:rPr>
          <w:rFonts w:ascii="Arial" w:hAnsi="Arial" w:cs="Arial"/>
          <w:color w:val="000000" w:themeColor="text1"/>
          <w:sz w:val="22"/>
          <w:szCs w:val="22"/>
        </w:rPr>
        <w:t>1</w:t>
      </w:r>
      <w:r w:rsidR="004656C2">
        <w:rPr>
          <w:rFonts w:ascii="Arial" w:hAnsi="Arial" w:cs="Arial"/>
          <w:color w:val="000000" w:themeColor="text1"/>
          <w:sz w:val="22"/>
          <w:szCs w:val="22"/>
        </w:rPr>
        <w:t>2</w:t>
      </w:r>
      <w:r w:rsidR="00CB331D" w:rsidRPr="00693733">
        <w:rPr>
          <w:rFonts w:ascii="Arial" w:hAnsi="Arial" w:cs="Arial"/>
          <w:color w:val="000000" w:themeColor="text1"/>
          <w:sz w:val="22"/>
          <w:szCs w:val="22"/>
        </w:rPr>
        <w:t>.</w:t>
      </w:r>
      <w:r w:rsidR="004656C2">
        <w:rPr>
          <w:rFonts w:ascii="Arial" w:hAnsi="Arial" w:cs="Arial"/>
          <w:color w:val="000000" w:themeColor="text1"/>
          <w:sz w:val="22"/>
          <w:szCs w:val="22"/>
        </w:rPr>
        <w:t>5</w:t>
      </w:r>
      <w:r w:rsidR="009C392C">
        <w:rPr>
          <w:rFonts w:ascii="Arial" w:hAnsi="Arial" w:cs="Arial"/>
          <w:color w:val="000000" w:themeColor="text1"/>
          <w:sz w:val="22"/>
          <w:szCs w:val="22"/>
        </w:rPr>
        <w:t>.</w:t>
      </w:r>
      <w:r w:rsidR="00481360">
        <w:rPr>
          <w:rFonts w:ascii="Arial" w:hAnsi="Arial" w:cs="Arial"/>
          <w:color w:val="000000" w:themeColor="text1"/>
          <w:sz w:val="22"/>
          <w:szCs w:val="22"/>
        </w:rPr>
        <w:t>4</w:t>
      </w:r>
    </w:p>
    <w:p w14:paraId="22066D89" w14:textId="1FD0DD7F"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w:t>
      </w:r>
      <w:r w:rsidR="00E93F1B">
        <w:rPr>
          <w:rFonts w:ascii="Arial" w:hAnsi="Arial" w:cs="Arial"/>
          <w:sz w:val="22"/>
          <w:szCs w:val="22"/>
        </w:rPr>
        <w:t>greement</w:t>
      </w:r>
    </w:p>
    <w:p w14:paraId="6BA4EF84" w14:textId="197D0D2B"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7C27291A" w14:textId="4ACD1460" w:rsidR="0026302C" w:rsidRDefault="00A64570" w:rsidP="00514F67">
      <w:pPr>
        <w:rPr>
          <w:color w:val="000000" w:themeColor="text1"/>
          <w:lang w:eastAsia="zh-CN"/>
        </w:rPr>
      </w:pPr>
      <w:r w:rsidRPr="00A64570">
        <w:rPr>
          <w:noProof/>
          <w:color w:val="000000" w:themeColor="text1"/>
          <w:lang w:eastAsia="zh-CN"/>
        </w:rPr>
        <mc:AlternateContent>
          <mc:Choice Requires="wps">
            <w:drawing>
              <wp:anchor distT="45720" distB="45720" distL="114300" distR="114300" simplePos="0" relativeHeight="251659264" behindDoc="0" locked="0" layoutInCell="1" allowOverlap="1" wp14:anchorId="6190BF29" wp14:editId="0EDD8B74">
                <wp:simplePos x="0" y="0"/>
                <wp:positionH relativeFrom="column">
                  <wp:posOffset>10160</wp:posOffset>
                </wp:positionH>
                <wp:positionV relativeFrom="paragraph">
                  <wp:posOffset>375920</wp:posOffset>
                </wp:positionV>
                <wp:extent cx="6165850" cy="3867150"/>
                <wp:effectExtent l="0" t="0" r="25400" b="1905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850" cy="3867150"/>
                        </a:xfrm>
                        <a:prstGeom prst="rect">
                          <a:avLst/>
                        </a:prstGeom>
                        <a:solidFill>
                          <a:srgbClr val="FFFFFF"/>
                        </a:solidFill>
                        <a:ln w="9525">
                          <a:solidFill>
                            <a:srgbClr val="000000"/>
                          </a:solidFill>
                          <a:miter lim="800000"/>
                          <a:headEnd/>
                          <a:tailEnd/>
                        </a:ln>
                      </wps:spPr>
                      <wps:txbx>
                        <w:txbxContent>
                          <w:p w14:paraId="72538DAF" w14:textId="6CC6FD32" w:rsidR="00A64570" w:rsidRPr="00E776A9" w:rsidRDefault="00A64570" w:rsidP="00A64570">
                            <w:pPr>
                              <w:numPr>
                                <w:ilvl w:val="0"/>
                                <w:numId w:val="14"/>
                              </w:numPr>
                              <w:overflowPunct w:val="0"/>
                              <w:autoSpaceDE w:val="0"/>
                              <w:autoSpaceDN w:val="0"/>
                              <w:adjustRightInd w:val="0"/>
                              <w:spacing w:before="120"/>
                              <w:textAlignment w:val="baseline"/>
                            </w:pPr>
                            <w:r w:rsidRPr="00E776A9">
                              <w:t>Specification of RF requirements for Satellite Access Node (SAN) and UE including the following</w:t>
                            </w:r>
                            <w:r>
                              <w:t xml:space="preserve"> [RAN4]</w:t>
                            </w:r>
                            <w:r w:rsidRPr="00E776A9">
                              <w:t>:</w:t>
                            </w:r>
                          </w:p>
                          <w:p w14:paraId="0A6F5482" w14:textId="77777777" w:rsidR="00A64570" w:rsidRPr="00E776A9" w:rsidRDefault="00A64570" w:rsidP="00A64570">
                            <w:pPr>
                              <w:pStyle w:val="ListParagraph"/>
                              <w:numPr>
                                <w:ilvl w:val="0"/>
                                <w:numId w:val="13"/>
                              </w:numPr>
                              <w:spacing w:before="120" w:after="0"/>
                              <w:contextualSpacing w:val="0"/>
                              <w:rPr>
                                <w:color w:val="000000"/>
                                <w:lang w:eastAsia="ja-JP"/>
                              </w:rPr>
                            </w:pPr>
                            <w:r w:rsidRPr="00E776A9">
                              <w:rPr>
                                <w:color w:val="000000"/>
                                <w:lang w:eastAsia="ja-JP"/>
                              </w:rPr>
                              <w:t xml:space="preserve">Specification of a 200 kHz channel raster in bands where this is feasible. </w:t>
                            </w:r>
                          </w:p>
                          <w:p w14:paraId="6C09C249" w14:textId="77777777" w:rsidR="00A64570" w:rsidRPr="00E776A9" w:rsidRDefault="00A64570" w:rsidP="00A64570">
                            <w:pPr>
                              <w:pStyle w:val="ListParagraph"/>
                              <w:numPr>
                                <w:ilvl w:val="0"/>
                                <w:numId w:val="13"/>
                              </w:numPr>
                              <w:snapToGrid w:val="0"/>
                              <w:spacing w:before="120" w:after="0"/>
                              <w:ind w:left="714" w:hanging="357"/>
                              <w:contextualSpacing w:val="0"/>
                              <w:rPr>
                                <w:color w:val="000000"/>
                                <w:lang w:eastAsia="ja-JP"/>
                              </w:rPr>
                            </w:pPr>
                            <w:r w:rsidRPr="00E776A9">
                              <w:rPr>
                                <w:color w:val="000000"/>
                                <w:lang w:eastAsia="ja-JP"/>
                              </w:rPr>
                              <w:t xml:space="preserve">In bands where it is not feasible to define a 200 kHz channel raster, the specification of a 100 kHz channel raster to be used in conjunction with signalling of the “part-of EARFCN” indication on MIB, with multiple EARFCN hypotheses. </w:t>
                            </w:r>
                          </w:p>
                          <w:p w14:paraId="4D6F5A2A" w14:textId="77777777" w:rsidR="00A64570" w:rsidRPr="00E776A9" w:rsidRDefault="00A64570" w:rsidP="00A64570">
                            <w:pPr>
                              <w:pStyle w:val="ListParagraph"/>
                              <w:numPr>
                                <w:ilvl w:val="0"/>
                                <w:numId w:val="13"/>
                              </w:numPr>
                              <w:spacing w:before="120" w:after="0"/>
                              <w:ind w:left="714" w:hanging="357"/>
                              <w:contextualSpacing w:val="0"/>
                              <w:rPr>
                                <w:lang w:val="en-US"/>
                              </w:rPr>
                            </w:pPr>
                            <w:r w:rsidRPr="00E776A9">
                              <w:rPr>
                                <w:lang w:val="en-US"/>
                              </w:rPr>
                              <w:t>Verification of co-existence of IoT NTN with TN, re-using or extrapolating from existing coexistence results (</w:t>
                            </w:r>
                            <w:r>
                              <w:rPr>
                                <w:lang w:val="en-US"/>
                              </w:rPr>
                              <w:t>from</w:t>
                            </w:r>
                            <w:r w:rsidRPr="00E776A9">
                              <w:rPr>
                                <w:lang w:val="en-US"/>
                              </w:rPr>
                              <w:t xml:space="preserve"> NR NTN or other) where appropriate, and considering additional simulations as necessary.</w:t>
                            </w:r>
                          </w:p>
                          <w:p w14:paraId="43E2C99C" w14:textId="77777777" w:rsidR="00A64570" w:rsidRPr="00E776A9" w:rsidRDefault="00A64570" w:rsidP="00A64570">
                            <w:pPr>
                              <w:pStyle w:val="ListParagraph"/>
                              <w:numPr>
                                <w:ilvl w:val="0"/>
                                <w:numId w:val="13"/>
                              </w:numPr>
                              <w:spacing w:before="120" w:after="0"/>
                              <w:contextualSpacing w:val="0"/>
                            </w:pPr>
                            <w:r w:rsidRPr="0034432A">
                              <w:t>Leverag</w:t>
                            </w:r>
                            <w:r w:rsidRPr="004C700B">
                              <w:t xml:space="preserve">ing the studies and requirements </w:t>
                            </w:r>
                            <w:r w:rsidRPr="00145C42">
                              <w:t>(where applicable) of</w:t>
                            </w:r>
                            <w:r w:rsidRPr="006F4599">
                              <w:t xml:space="preserve"> NTN NR bands n256 and n255 (and any relevant E-UTRA bands), specify </w:t>
                            </w:r>
                            <w:r w:rsidRPr="00D5467E">
                              <w:t>the following new</w:t>
                            </w:r>
                            <w:r w:rsidRPr="007D273F">
                              <w:t xml:space="preserve"> FDD</w:t>
                            </w:r>
                            <w:r w:rsidRPr="00E776A9">
                              <w:t xml:space="preserve"> frequency bands for NB-IoT/</w:t>
                            </w:r>
                            <w:proofErr w:type="spellStart"/>
                            <w:r w:rsidRPr="00E776A9">
                              <w:t>eMTC</w:t>
                            </w:r>
                            <w:proofErr w:type="spellEnd"/>
                            <w:r w:rsidRPr="00E776A9">
                              <w:t xml:space="preserve"> NTN operation:</w:t>
                            </w:r>
                          </w:p>
                          <w:p w14:paraId="6E5D4308" w14:textId="77777777" w:rsidR="00A64570" w:rsidRPr="00E776A9" w:rsidRDefault="00A64570" w:rsidP="00A64570">
                            <w:pPr>
                              <w:pStyle w:val="ListParagraph"/>
                              <w:numPr>
                                <w:ilvl w:val="1"/>
                                <w:numId w:val="13"/>
                              </w:numPr>
                              <w:spacing w:before="120" w:after="0"/>
                              <w:contextualSpacing w:val="0"/>
                            </w:pPr>
                            <w:r w:rsidRPr="00E776A9">
                              <w:t>S-band (</w:t>
                            </w:r>
                            <w:r w:rsidRPr="00E776A9">
                              <w:rPr>
                                <w:lang w:val="en-US"/>
                              </w:rPr>
                              <w:t>1980-2010 MHz in UL, and 2170-2200 MHz in DL)</w:t>
                            </w:r>
                          </w:p>
                          <w:p w14:paraId="0AE17030" w14:textId="77777777" w:rsidR="00A64570" w:rsidRPr="00E776A9" w:rsidRDefault="00A64570" w:rsidP="00A64570">
                            <w:pPr>
                              <w:pStyle w:val="ListParagraph"/>
                              <w:numPr>
                                <w:ilvl w:val="1"/>
                                <w:numId w:val="13"/>
                              </w:numPr>
                              <w:spacing w:before="120" w:after="0"/>
                              <w:contextualSpacing w:val="0"/>
                            </w:pPr>
                            <w:r w:rsidRPr="00E776A9">
                              <w:rPr>
                                <w:lang w:val="en-US"/>
                              </w:rPr>
                              <w:t>L band (</w:t>
                            </w:r>
                            <w:r w:rsidRPr="00E776A9">
                              <w:t>1626.5 MHz – 1660</w:t>
                            </w:r>
                            <w:r w:rsidRPr="00E776A9">
                              <w:rPr>
                                <w:lang w:val="en-US"/>
                              </w:rPr>
                              <w:t>.</w:t>
                            </w:r>
                            <w:r w:rsidRPr="00E776A9">
                              <w:t>5 MHz in UL, and 1525 MHz – 1559 MHz in DL)</w:t>
                            </w:r>
                          </w:p>
                          <w:p w14:paraId="6482A5D2" w14:textId="77777777" w:rsidR="00A64570" w:rsidRDefault="00A64570" w:rsidP="00A64570">
                            <w:pPr>
                              <w:spacing w:after="0"/>
                            </w:pPr>
                          </w:p>
                          <w:p w14:paraId="5EB0D1E1" w14:textId="515FD531" w:rsidR="00A64570" w:rsidRPr="00E776A9" w:rsidRDefault="00A64570" w:rsidP="00A64570">
                            <w:pPr>
                              <w:spacing w:after="0"/>
                            </w:pPr>
                            <w:r w:rsidRPr="00E776A9">
                              <w:t>The specification work of this WI shall:</w:t>
                            </w:r>
                          </w:p>
                          <w:p w14:paraId="40708E2A" w14:textId="77777777" w:rsidR="00A64570" w:rsidRPr="00E776A9" w:rsidRDefault="00A64570" w:rsidP="00A64570">
                            <w:pPr>
                              <w:numPr>
                                <w:ilvl w:val="0"/>
                                <w:numId w:val="15"/>
                              </w:numPr>
                              <w:overflowPunct w:val="0"/>
                              <w:autoSpaceDE w:val="0"/>
                              <w:autoSpaceDN w:val="0"/>
                              <w:adjustRightInd w:val="0"/>
                              <w:spacing w:before="120" w:after="0"/>
                              <w:ind w:left="709" w:hanging="301"/>
                              <w:textAlignment w:val="baseline"/>
                            </w:pPr>
                            <w:r w:rsidRPr="00E776A9">
                              <w:t xml:space="preserve">Be limited to </w:t>
                            </w:r>
                            <w:r>
                              <w:t xml:space="preserve">FDD </w:t>
                            </w:r>
                            <w:r w:rsidRPr="00E776A9">
                              <w:t>requirements applicable for NB1/NB2 and Cat-M1 UE categories</w:t>
                            </w:r>
                            <w:r>
                              <w:t xml:space="preserve"> (</w:t>
                            </w:r>
                            <w:r w:rsidRPr="00011D7B">
                              <w:t>HD-FDD and FD-FDD</w:t>
                            </w:r>
                            <w:r>
                              <w:t xml:space="preserve"> for Cat-M1)</w:t>
                            </w:r>
                            <w:r w:rsidRPr="00E776A9">
                              <w:t>.</w:t>
                            </w:r>
                          </w:p>
                          <w:p w14:paraId="390AAA8A" w14:textId="77777777" w:rsidR="00A64570" w:rsidRPr="00E776A9" w:rsidRDefault="00A64570" w:rsidP="00A64570">
                            <w:pPr>
                              <w:numPr>
                                <w:ilvl w:val="0"/>
                                <w:numId w:val="15"/>
                              </w:numPr>
                              <w:overflowPunct w:val="0"/>
                              <w:autoSpaceDE w:val="0"/>
                              <w:autoSpaceDN w:val="0"/>
                              <w:adjustRightInd w:val="0"/>
                              <w:spacing w:before="120" w:after="0"/>
                              <w:ind w:left="709" w:hanging="301"/>
                              <w:textAlignment w:val="baseline"/>
                            </w:pPr>
                            <w:r w:rsidRPr="00E776A9">
                              <w:t>Re-use the framework and requirements from NB-IoT/</w:t>
                            </w:r>
                            <w:proofErr w:type="spellStart"/>
                            <w:r w:rsidRPr="00E776A9">
                              <w:t>eMTC</w:t>
                            </w:r>
                            <w:proofErr w:type="spellEnd"/>
                            <w:r w:rsidRPr="00E776A9">
                              <w:t xml:space="preserve">, as well as NR NTN requirements, where applicable. </w:t>
                            </w:r>
                          </w:p>
                          <w:p w14:paraId="693D3C55" w14:textId="77777777" w:rsidR="00A64570" w:rsidRPr="00E776A9" w:rsidRDefault="00A64570" w:rsidP="00A64570">
                            <w:pPr>
                              <w:spacing w:after="0"/>
                              <w:rPr>
                                <w:i/>
                                <w:iCs/>
                              </w:rPr>
                            </w:pPr>
                          </w:p>
                          <w:p w14:paraId="6D407EAA" w14:textId="77777777" w:rsidR="00A64570" w:rsidRPr="00E776A9" w:rsidRDefault="00A64570" w:rsidP="00A64570">
                            <w:pPr>
                              <w:spacing w:after="0"/>
                              <w:rPr>
                                <w:i/>
                                <w:iCs/>
                              </w:rPr>
                            </w:pPr>
                            <w:r w:rsidRPr="00E776A9">
                              <w:rPr>
                                <w:i/>
                                <w:iCs/>
                              </w:rPr>
                              <w:t xml:space="preserve">NOTE: </w:t>
                            </w:r>
                            <w:r w:rsidRPr="0034432A">
                              <w:rPr>
                                <w:i/>
                                <w:iCs/>
                              </w:rPr>
                              <w:t xml:space="preserve">Rel-17 </w:t>
                            </w:r>
                            <w:r w:rsidRPr="00E776A9">
                              <w:rPr>
                                <w:i/>
                                <w:iCs/>
                              </w:rPr>
                              <w:t xml:space="preserve">IoT NTN </w:t>
                            </w:r>
                            <w:r w:rsidRPr="0034432A">
                              <w:rPr>
                                <w:i/>
                                <w:iCs/>
                              </w:rPr>
                              <w:t>specifications</w:t>
                            </w:r>
                            <w:r w:rsidRPr="004C700B">
                              <w:rPr>
                                <w:i/>
                                <w:iCs/>
                              </w:rPr>
                              <w:t xml:space="preserve"> do</w:t>
                            </w:r>
                            <w:r w:rsidRPr="00E776A9">
                              <w:rPr>
                                <w:i/>
                                <w:iCs/>
                              </w:rPr>
                              <w:t xml:space="preserve"> not cover </w:t>
                            </w:r>
                            <w:r w:rsidRPr="0034432A">
                              <w:rPr>
                                <w:i/>
                                <w:iCs/>
                              </w:rPr>
                              <w:t>non-NTN</w:t>
                            </w:r>
                            <w:r w:rsidRPr="00E776A9">
                              <w:rPr>
                                <w:i/>
                                <w:iCs/>
                              </w:rPr>
                              <w:t xml:space="preserve"> NB-IoT/</w:t>
                            </w:r>
                            <w:proofErr w:type="spellStart"/>
                            <w:r w:rsidRPr="00E776A9">
                              <w:rPr>
                                <w:i/>
                                <w:iCs/>
                              </w:rPr>
                              <w:t>eMTC</w:t>
                            </w:r>
                            <w:proofErr w:type="spellEnd"/>
                            <w:r w:rsidRPr="00E776A9">
                              <w:rPr>
                                <w:i/>
                                <w:iCs/>
                              </w:rPr>
                              <w:t xml:space="preserve"> functionality defined </w:t>
                            </w:r>
                            <w:r w:rsidRPr="0034432A">
                              <w:rPr>
                                <w:i/>
                                <w:iCs/>
                              </w:rPr>
                              <w:t>later than</w:t>
                            </w:r>
                            <w:r w:rsidRPr="00E776A9">
                              <w:rPr>
                                <w:i/>
                                <w:iCs/>
                              </w:rPr>
                              <w:t xml:space="preserve"> Rel-16.</w:t>
                            </w:r>
                          </w:p>
                          <w:p w14:paraId="3F181231" w14:textId="1BD245A8" w:rsidR="00A64570" w:rsidRDefault="00A6457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190BF29" id="_x0000_t202" coordsize="21600,21600" o:spt="202" path="m,l,21600r21600,l21600,xe">
                <v:stroke joinstyle="miter"/>
                <v:path gradientshapeok="t" o:connecttype="rect"/>
              </v:shapetype>
              <v:shape id="Text Box 2" o:spid="_x0000_s1026" type="#_x0000_t202" style="position:absolute;margin-left:.8pt;margin-top:29.6pt;width:485.5pt;height:304.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">
                <v:textbox>
                  <w:txbxContent>
                    <w:p w14:paraId="72538DAF" w14:textId="6CC6FD32" w:rsidR="00A64570" w:rsidRPr="00E776A9" w:rsidRDefault="00A64570" w:rsidP="00A64570">
                      <w:pPr>
                        <w:numPr>
                          <w:ilvl w:val="0"/>
                          <w:numId w:val="14"/>
                        </w:numPr>
                        <w:overflowPunct w:val="0"/>
                        <w:autoSpaceDE w:val="0"/>
                        <w:autoSpaceDN w:val="0"/>
                        <w:adjustRightInd w:val="0"/>
                        <w:spacing w:before="120"/>
                        <w:textAlignment w:val="baseline"/>
                      </w:pPr>
                      <w:r w:rsidRPr="00E776A9">
                        <w:t>Specification of RF requirements for Satellite Access Node (SAN) and UE including the following</w:t>
                      </w:r>
                      <w:r>
                        <w:t xml:space="preserve"> [RAN4]</w:t>
                      </w:r>
                      <w:r w:rsidRPr="00E776A9">
                        <w:t>:</w:t>
                      </w:r>
                    </w:p>
                    <w:p w14:paraId="0A6F5482" w14:textId="77777777" w:rsidR="00A64570" w:rsidRPr="00E776A9" w:rsidRDefault="00A64570" w:rsidP="00A64570">
                      <w:pPr>
                        <w:pStyle w:val="ListParagraph"/>
                        <w:numPr>
                          <w:ilvl w:val="0"/>
                          <w:numId w:val="13"/>
                        </w:numPr>
                        <w:spacing w:before="120" w:after="0"/>
                        <w:contextualSpacing w:val="0"/>
                        <w:rPr>
                          <w:color w:val="000000"/>
                          <w:lang w:eastAsia="ja-JP"/>
                        </w:rPr>
                      </w:pPr>
                      <w:r w:rsidRPr="00E776A9">
                        <w:rPr>
                          <w:color w:val="000000"/>
                          <w:lang w:eastAsia="ja-JP"/>
                        </w:rPr>
                        <w:t xml:space="preserve">Specification of a 200 kHz channel raster in bands where this is feasible. </w:t>
                      </w:r>
                    </w:p>
                    <w:p w14:paraId="6C09C249" w14:textId="77777777" w:rsidR="00A64570" w:rsidRPr="00E776A9" w:rsidRDefault="00A64570" w:rsidP="00A64570">
                      <w:pPr>
                        <w:pStyle w:val="ListParagraph"/>
                        <w:numPr>
                          <w:ilvl w:val="0"/>
                          <w:numId w:val="13"/>
                        </w:numPr>
                        <w:snapToGrid w:val="0"/>
                        <w:spacing w:before="120" w:after="0"/>
                        <w:ind w:left="714" w:hanging="357"/>
                        <w:contextualSpacing w:val="0"/>
                        <w:rPr>
                          <w:color w:val="000000"/>
                          <w:lang w:eastAsia="ja-JP"/>
                        </w:rPr>
                      </w:pPr>
                      <w:r w:rsidRPr="00E776A9">
                        <w:rPr>
                          <w:color w:val="000000"/>
                          <w:lang w:eastAsia="ja-JP"/>
                        </w:rPr>
                        <w:t xml:space="preserve">In bands where it is not feasible to define a 200 kHz channel raster, the specification of a 100 kHz channel raster to be used in conjunction with signalling of the “part-of EARFCN” indication on MIB, with multiple EARFCN hypotheses. </w:t>
                      </w:r>
                    </w:p>
                    <w:p w14:paraId="4D6F5A2A" w14:textId="77777777" w:rsidR="00A64570" w:rsidRPr="00E776A9" w:rsidRDefault="00A64570" w:rsidP="00A64570">
                      <w:pPr>
                        <w:pStyle w:val="ListParagraph"/>
                        <w:numPr>
                          <w:ilvl w:val="0"/>
                          <w:numId w:val="13"/>
                        </w:numPr>
                        <w:spacing w:before="120" w:after="0"/>
                        <w:ind w:left="714" w:hanging="357"/>
                        <w:contextualSpacing w:val="0"/>
                        <w:rPr>
                          <w:lang w:val="en-US"/>
                        </w:rPr>
                      </w:pPr>
                      <w:r w:rsidRPr="00E776A9">
                        <w:rPr>
                          <w:lang w:val="en-US"/>
                        </w:rPr>
                        <w:t>Verification of co-existence of IoT NTN with TN, re-using or extrapolating from existing coexistence results (</w:t>
                      </w:r>
                      <w:r>
                        <w:rPr>
                          <w:lang w:val="en-US"/>
                        </w:rPr>
                        <w:t>from</w:t>
                      </w:r>
                      <w:r w:rsidRPr="00E776A9">
                        <w:rPr>
                          <w:lang w:val="en-US"/>
                        </w:rPr>
                        <w:t xml:space="preserve"> NR NTN or other) where appropriate, and considering additional simulations as necessary.</w:t>
                      </w:r>
                    </w:p>
                    <w:p w14:paraId="43E2C99C" w14:textId="77777777" w:rsidR="00A64570" w:rsidRPr="00E776A9" w:rsidRDefault="00A64570" w:rsidP="00A64570">
                      <w:pPr>
                        <w:pStyle w:val="ListParagraph"/>
                        <w:numPr>
                          <w:ilvl w:val="0"/>
                          <w:numId w:val="13"/>
                        </w:numPr>
                        <w:spacing w:before="120" w:after="0"/>
                        <w:contextualSpacing w:val="0"/>
                      </w:pPr>
                      <w:r w:rsidRPr="0034432A">
                        <w:t>Leverag</w:t>
                      </w:r>
                      <w:r w:rsidRPr="004C700B">
                        <w:t xml:space="preserve">ing the studies and requirements </w:t>
                      </w:r>
                      <w:r w:rsidRPr="00145C42">
                        <w:t>(where applicable) of</w:t>
                      </w:r>
                      <w:r w:rsidRPr="006F4599">
                        <w:t xml:space="preserve"> NTN NR bands n256 and n255 (and any relevant E-UTRA bands), specify </w:t>
                      </w:r>
                      <w:r w:rsidRPr="00D5467E">
                        <w:t>the following new</w:t>
                      </w:r>
                      <w:r w:rsidRPr="007D273F">
                        <w:t xml:space="preserve"> FDD</w:t>
                      </w:r>
                      <w:r w:rsidRPr="00E776A9">
                        <w:t xml:space="preserve"> frequency bands for NB-IoT/</w:t>
                      </w:r>
                      <w:proofErr w:type="spellStart"/>
                      <w:r w:rsidRPr="00E776A9">
                        <w:t>eMTC</w:t>
                      </w:r>
                      <w:proofErr w:type="spellEnd"/>
                      <w:r w:rsidRPr="00E776A9">
                        <w:t xml:space="preserve"> NTN operation:</w:t>
                      </w:r>
                    </w:p>
                    <w:p w14:paraId="6E5D4308" w14:textId="77777777" w:rsidR="00A64570" w:rsidRPr="00E776A9" w:rsidRDefault="00A64570" w:rsidP="00A64570">
                      <w:pPr>
                        <w:pStyle w:val="ListParagraph"/>
                        <w:numPr>
                          <w:ilvl w:val="1"/>
                          <w:numId w:val="13"/>
                        </w:numPr>
                        <w:spacing w:before="120" w:after="0"/>
                        <w:contextualSpacing w:val="0"/>
                      </w:pPr>
                      <w:r w:rsidRPr="00E776A9">
                        <w:t>S-band (</w:t>
                      </w:r>
                      <w:r w:rsidRPr="00E776A9">
                        <w:rPr>
                          <w:lang w:val="en-US"/>
                        </w:rPr>
                        <w:t>1980-2010 MHz in UL, and 2170-2200 MHz in DL)</w:t>
                      </w:r>
                    </w:p>
                    <w:p w14:paraId="0AE17030" w14:textId="77777777" w:rsidR="00A64570" w:rsidRPr="00E776A9" w:rsidRDefault="00A64570" w:rsidP="00A64570">
                      <w:pPr>
                        <w:pStyle w:val="ListParagraph"/>
                        <w:numPr>
                          <w:ilvl w:val="1"/>
                          <w:numId w:val="13"/>
                        </w:numPr>
                        <w:spacing w:before="120" w:after="0"/>
                        <w:contextualSpacing w:val="0"/>
                      </w:pPr>
                      <w:r w:rsidRPr="00E776A9">
                        <w:rPr>
                          <w:lang w:val="en-US"/>
                        </w:rPr>
                        <w:t>L band (</w:t>
                      </w:r>
                      <w:r w:rsidRPr="00E776A9">
                        <w:t>1626.5 MHz – 1660</w:t>
                      </w:r>
                      <w:r w:rsidRPr="00E776A9">
                        <w:rPr>
                          <w:lang w:val="en-US"/>
                        </w:rPr>
                        <w:t>.</w:t>
                      </w:r>
                      <w:r w:rsidRPr="00E776A9">
                        <w:t>5 MHz in UL, and 1525 MHz – 1559 MHz in DL)</w:t>
                      </w:r>
                    </w:p>
                    <w:p w14:paraId="6482A5D2" w14:textId="77777777" w:rsidR="00A64570" w:rsidRDefault="00A64570" w:rsidP="00A64570">
                      <w:pPr>
                        <w:spacing w:after="0"/>
                      </w:pPr>
                    </w:p>
                    <w:p w14:paraId="5EB0D1E1" w14:textId="515FD531" w:rsidR="00A64570" w:rsidRPr="00E776A9" w:rsidRDefault="00A64570" w:rsidP="00A64570">
                      <w:pPr>
                        <w:spacing w:after="0"/>
                      </w:pPr>
                      <w:r w:rsidRPr="00E776A9">
                        <w:t>The specification work of this WI shall:</w:t>
                      </w:r>
                    </w:p>
                    <w:p w14:paraId="40708E2A" w14:textId="77777777" w:rsidR="00A64570" w:rsidRPr="00E776A9" w:rsidRDefault="00A64570" w:rsidP="00A64570">
                      <w:pPr>
                        <w:numPr>
                          <w:ilvl w:val="0"/>
                          <w:numId w:val="15"/>
                        </w:numPr>
                        <w:overflowPunct w:val="0"/>
                        <w:autoSpaceDE w:val="0"/>
                        <w:autoSpaceDN w:val="0"/>
                        <w:adjustRightInd w:val="0"/>
                        <w:spacing w:before="120" w:after="0"/>
                        <w:ind w:left="709" w:hanging="301"/>
                        <w:textAlignment w:val="baseline"/>
                      </w:pPr>
                      <w:r w:rsidRPr="00E776A9">
                        <w:t xml:space="preserve">Be limited to </w:t>
                      </w:r>
                      <w:r>
                        <w:t xml:space="preserve">FDD </w:t>
                      </w:r>
                      <w:r w:rsidRPr="00E776A9">
                        <w:t>requirements applicable for NB1/NB2 and Cat-M1 UE categories</w:t>
                      </w:r>
                      <w:r>
                        <w:t xml:space="preserve"> (</w:t>
                      </w:r>
                      <w:r w:rsidRPr="00011D7B">
                        <w:t>HD-FDD and FD-FDD</w:t>
                      </w:r>
                      <w:r>
                        <w:t xml:space="preserve"> for Cat-M1)</w:t>
                      </w:r>
                      <w:r w:rsidRPr="00E776A9">
                        <w:t>.</w:t>
                      </w:r>
                    </w:p>
                    <w:p w14:paraId="390AAA8A" w14:textId="77777777" w:rsidR="00A64570" w:rsidRPr="00E776A9" w:rsidRDefault="00A64570" w:rsidP="00A64570">
                      <w:pPr>
                        <w:numPr>
                          <w:ilvl w:val="0"/>
                          <w:numId w:val="15"/>
                        </w:numPr>
                        <w:overflowPunct w:val="0"/>
                        <w:autoSpaceDE w:val="0"/>
                        <w:autoSpaceDN w:val="0"/>
                        <w:adjustRightInd w:val="0"/>
                        <w:spacing w:before="120" w:after="0"/>
                        <w:ind w:left="709" w:hanging="301"/>
                        <w:textAlignment w:val="baseline"/>
                      </w:pPr>
                      <w:r w:rsidRPr="00E776A9">
                        <w:t>Re-use the framework and requirements from NB-IoT/</w:t>
                      </w:r>
                      <w:proofErr w:type="spellStart"/>
                      <w:r w:rsidRPr="00E776A9">
                        <w:t>eMTC</w:t>
                      </w:r>
                      <w:proofErr w:type="spellEnd"/>
                      <w:r w:rsidRPr="00E776A9">
                        <w:t xml:space="preserve">, as well as NR NTN requirements, where applicable. </w:t>
                      </w:r>
                    </w:p>
                    <w:p w14:paraId="693D3C55" w14:textId="77777777" w:rsidR="00A64570" w:rsidRPr="00E776A9" w:rsidRDefault="00A64570" w:rsidP="00A64570">
                      <w:pPr>
                        <w:spacing w:after="0"/>
                        <w:rPr>
                          <w:i/>
                          <w:iCs/>
                        </w:rPr>
                      </w:pPr>
                    </w:p>
                    <w:p w14:paraId="6D407EAA" w14:textId="77777777" w:rsidR="00A64570" w:rsidRPr="00E776A9" w:rsidRDefault="00A64570" w:rsidP="00A64570">
                      <w:pPr>
                        <w:spacing w:after="0"/>
                        <w:rPr>
                          <w:i/>
                          <w:iCs/>
                        </w:rPr>
                      </w:pPr>
                      <w:r w:rsidRPr="00E776A9">
                        <w:rPr>
                          <w:i/>
                          <w:iCs/>
                        </w:rPr>
                        <w:t xml:space="preserve">NOTE: </w:t>
                      </w:r>
                      <w:r w:rsidRPr="0034432A">
                        <w:rPr>
                          <w:i/>
                          <w:iCs/>
                        </w:rPr>
                        <w:t xml:space="preserve">Rel-17 </w:t>
                      </w:r>
                      <w:r w:rsidRPr="00E776A9">
                        <w:rPr>
                          <w:i/>
                          <w:iCs/>
                        </w:rPr>
                        <w:t xml:space="preserve">IoT NTN </w:t>
                      </w:r>
                      <w:r w:rsidRPr="0034432A">
                        <w:rPr>
                          <w:i/>
                          <w:iCs/>
                        </w:rPr>
                        <w:t>specifications</w:t>
                      </w:r>
                      <w:r w:rsidRPr="004C700B">
                        <w:rPr>
                          <w:i/>
                          <w:iCs/>
                        </w:rPr>
                        <w:t xml:space="preserve"> do</w:t>
                      </w:r>
                      <w:r w:rsidRPr="00E776A9">
                        <w:rPr>
                          <w:i/>
                          <w:iCs/>
                        </w:rPr>
                        <w:t xml:space="preserve"> not cover </w:t>
                      </w:r>
                      <w:r w:rsidRPr="0034432A">
                        <w:rPr>
                          <w:i/>
                          <w:iCs/>
                        </w:rPr>
                        <w:t>non-NTN</w:t>
                      </w:r>
                      <w:r w:rsidRPr="00E776A9">
                        <w:rPr>
                          <w:i/>
                          <w:iCs/>
                        </w:rPr>
                        <w:t xml:space="preserve"> NB-IoT/</w:t>
                      </w:r>
                      <w:proofErr w:type="spellStart"/>
                      <w:r w:rsidRPr="00E776A9">
                        <w:rPr>
                          <w:i/>
                          <w:iCs/>
                        </w:rPr>
                        <w:t>eMTC</w:t>
                      </w:r>
                      <w:proofErr w:type="spellEnd"/>
                      <w:r w:rsidRPr="00E776A9">
                        <w:rPr>
                          <w:i/>
                          <w:iCs/>
                        </w:rPr>
                        <w:t xml:space="preserve"> functionality defined </w:t>
                      </w:r>
                      <w:r w:rsidRPr="0034432A">
                        <w:rPr>
                          <w:i/>
                          <w:iCs/>
                        </w:rPr>
                        <w:t>later than</w:t>
                      </w:r>
                      <w:r w:rsidRPr="00E776A9">
                        <w:rPr>
                          <w:i/>
                          <w:iCs/>
                        </w:rPr>
                        <w:t xml:space="preserve"> Rel-16.</w:t>
                      </w:r>
                    </w:p>
                    <w:p w14:paraId="3F181231" w14:textId="1BD245A8" w:rsidR="00A64570" w:rsidRDefault="00A64570"/>
                  </w:txbxContent>
                </v:textbox>
                <w10:wrap type="topAndBottom"/>
              </v:shape>
            </w:pict>
          </mc:Fallback>
        </mc:AlternateContent>
      </w:r>
      <w:r w:rsidR="00205C2C">
        <w:rPr>
          <w:color w:val="000000" w:themeColor="text1"/>
          <w:lang w:eastAsia="zh-CN"/>
        </w:rPr>
        <w:t xml:space="preserve">A new WID </w:t>
      </w:r>
      <w:r w:rsidR="003F25BF">
        <w:rPr>
          <w:color w:val="000000" w:themeColor="text1"/>
          <w:lang w:eastAsia="zh-CN"/>
        </w:rPr>
        <w:t xml:space="preserve">[1] </w:t>
      </w:r>
      <w:r w:rsidR="00B1004D">
        <w:rPr>
          <w:color w:val="000000" w:themeColor="text1"/>
          <w:lang w:eastAsia="zh-CN"/>
        </w:rPr>
        <w:t>on NB-IoT/</w:t>
      </w:r>
      <w:proofErr w:type="spellStart"/>
      <w:r w:rsidR="00B1004D">
        <w:rPr>
          <w:color w:val="000000" w:themeColor="text1"/>
          <w:lang w:eastAsia="zh-CN"/>
        </w:rPr>
        <w:t>eMTC</w:t>
      </w:r>
      <w:proofErr w:type="spellEnd"/>
      <w:r w:rsidR="00B1004D">
        <w:rPr>
          <w:color w:val="000000" w:themeColor="text1"/>
          <w:lang w:eastAsia="zh-CN"/>
        </w:rPr>
        <w:t xml:space="preserve"> core &amp; performance requirements for NTN was established in RAN#96. The objectives </w:t>
      </w:r>
      <w:r>
        <w:rPr>
          <w:color w:val="000000" w:themeColor="text1"/>
          <w:lang w:eastAsia="zh-CN"/>
        </w:rPr>
        <w:t>on</w:t>
      </w:r>
      <w:r w:rsidR="00B1004D">
        <w:rPr>
          <w:color w:val="000000" w:themeColor="text1"/>
          <w:lang w:eastAsia="zh-CN"/>
        </w:rPr>
        <w:t xml:space="preserve"> core RF requirements</w:t>
      </w:r>
      <w:r>
        <w:rPr>
          <w:color w:val="000000" w:themeColor="text1"/>
          <w:lang w:eastAsia="zh-CN"/>
        </w:rPr>
        <w:t xml:space="preserve"> are duplicated below:</w:t>
      </w:r>
    </w:p>
    <w:p w14:paraId="4C8C5594" w14:textId="3612555B" w:rsidR="00A64570" w:rsidRDefault="00AC58FB" w:rsidP="00514F67">
      <w:pPr>
        <w:rPr>
          <w:color w:val="000000" w:themeColor="text1"/>
          <w:lang w:eastAsia="zh-CN"/>
        </w:rPr>
      </w:pPr>
      <w:r>
        <w:rPr>
          <w:color w:val="000000" w:themeColor="text1"/>
          <w:lang w:eastAsia="zh-CN"/>
        </w:rPr>
        <w:t>In the following, we discuss some selected issues related to the UE RF requirements.</w:t>
      </w:r>
    </w:p>
    <w:p w14:paraId="6D1145B0" w14:textId="42AFEAC1" w:rsidR="007B26A7"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14:paraId="71CDB37F" w14:textId="748712A3" w:rsidR="00306974" w:rsidRPr="00306974" w:rsidRDefault="00306974" w:rsidP="00306974">
      <w:r>
        <w:t xml:space="preserve">In order to take advantage of the existing </w:t>
      </w:r>
      <w:r w:rsidR="00EE0C5D">
        <w:t>NB-IoT/</w:t>
      </w:r>
      <w:proofErr w:type="spellStart"/>
      <w:r w:rsidR="00EE0C5D">
        <w:t>eMTC</w:t>
      </w:r>
      <w:proofErr w:type="spellEnd"/>
      <w:r w:rsidR="00EE0C5D">
        <w:t xml:space="preserve"> ecosystem, it would be beneficial to reuse the </w:t>
      </w:r>
      <w:r w:rsidR="000F2D11">
        <w:t xml:space="preserve">corresponding </w:t>
      </w:r>
      <w:r w:rsidR="00EE0C5D">
        <w:t xml:space="preserve">TN UE RF requirements as much as possible. </w:t>
      </w:r>
      <w:r w:rsidR="009F1C3A">
        <w:t>Some requirements may be even relaxed, considering the NTN characteristics.</w:t>
      </w:r>
    </w:p>
    <w:p w14:paraId="3351F72A" w14:textId="40A65328" w:rsidR="003233C6" w:rsidRPr="003233C6" w:rsidRDefault="003233C6" w:rsidP="003233C6">
      <w:pPr>
        <w:pStyle w:val="Heading2"/>
        <w:rPr>
          <w:lang w:val="en-US"/>
        </w:rPr>
      </w:pPr>
      <w:r>
        <w:rPr>
          <w:lang w:val="en-US"/>
        </w:rPr>
        <w:t>2.1 Operating bands and channel arrangement</w:t>
      </w:r>
    </w:p>
    <w:p w14:paraId="0A119E5C" w14:textId="1520F730" w:rsidR="00972363" w:rsidRPr="00EA73BE" w:rsidRDefault="006C42A3" w:rsidP="00A30487">
      <w:pPr>
        <w:pStyle w:val="ListParagraph"/>
        <w:numPr>
          <w:ilvl w:val="0"/>
          <w:numId w:val="16"/>
        </w:numPr>
        <w:rPr>
          <w:b/>
          <w:lang w:val="en-US"/>
        </w:rPr>
      </w:pPr>
      <w:r w:rsidRPr="00A30487">
        <w:rPr>
          <w:lang w:val="en-US"/>
        </w:rPr>
        <w:t>Operating bands</w:t>
      </w:r>
    </w:p>
    <w:p w14:paraId="2CB7AE27" w14:textId="77A840E3" w:rsidR="00EA73BE" w:rsidRDefault="003C6B33" w:rsidP="00EA73BE">
      <w:pPr>
        <w:pStyle w:val="ListParagraph"/>
        <w:rPr>
          <w:lang w:val="en-US"/>
        </w:rPr>
      </w:pPr>
      <w:r>
        <w:rPr>
          <w:lang w:val="en-US"/>
        </w:rPr>
        <w:t>The definition could f</w:t>
      </w:r>
      <w:r w:rsidR="00A853FB" w:rsidRPr="00A853FB">
        <w:rPr>
          <w:lang w:val="en-US"/>
        </w:rPr>
        <w:t>ollow the example of NR-NTN</w:t>
      </w:r>
      <w:r>
        <w:rPr>
          <w:lang w:val="en-US"/>
        </w:rPr>
        <w:t>.</w:t>
      </w:r>
    </w:p>
    <w:p w14:paraId="5DDAD61A" w14:textId="5012E111" w:rsidR="00A853FB" w:rsidRDefault="00A853FB" w:rsidP="00A853FB">
      <w:pPr>
        <w:pStyle w:val="TH"/>
      </w:pPr>
      <w:r>
        <w:rPr>
          <w:bCs/>
        </w:rPr>
        <w:lastRenderedPageBreak/>
        <w:t xml:space="preserve">Table </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A853FB" w14:paraId="2F56ED5D" w14:textId="77777777" w:rsidTr="00114DEB">
        <w:trPr>
          <w:jc w:val="center"/>
        </w:trPr>
        <w:tc>
          <w:tcPr>
            <w:tcW w:w="1192" w:type="dxa"/>
            <w:shd w:val="clear" w:color="auto" w:fill="auto"/>
          </w:tcPr>
          <w:p w14:paraId="2F548C33" w14:textId="77777777" w:rsidR="00A853FB" w:rsidRDefault="00A853FB" w:rsidP="00114DEB">
            <w:pPr>
              <w:keepNext/>
              <w:keepLines/>
              <w:spacing w:after="0"/>
              <w:jc w:val="center"/>
              <w:rPr>
                <w:rFonts w:ascii="Arial" w:hAnsi="Arial" w:cs="Arial"/>
                <w:b/>
                <w:sz w:val="18"/>
                <w:szCs w:val="18"/>
              </w:rPr>
            </w:pPr>
            <w:r>
              <w:rPr>
                <w:rFonts w:ascii="Arial" w:hAnsi="Arial" w:cs="Arial"/>
                <w:b/>
                <w:sz w:val="18"/>
                <w:szCs w:val="18"/>
              </w:rPr>
              <w:t>NTN satellite</w:t>
            </w:r>
            <w:r>
              <w:rPr>
                <w:rFonts w:ascii="Arial" w:hAnsi="Arial" w:cs="Arial"/>
                <w:b/>
                <w:sz w:val="18"/>
                <w:szCs w:val="18"/>
                <w:lang w:val="en-US"/>
              </w:rPr>
              <w:t xml:space="preserve"> operating </w:t>
            </w:r>
            <w:r>
              <w:rPr>
                <w:rFonts w:ascii="Arial" w:hAnsi="Arial" w:cs="Arial"/>
                <w:b/>
                <w:sz w:val="18"/>
                <w:szCs w:val="18"/>
              </w:rPr>
              <w:t>band</w:t>
            </w:r>
          </w:p>
        </w:tc>
        <w:tc>
          <w:tcPr>
            <w:tcW w:w="3818" w:type="dxa"/>
            <w:shd w:val="clear" w:color="auto" w:fill="auto"/>
          </w:tcPr>
          <w:p w14:paraId="59933FD7" w14:textId="77777777" w:rsidR="00A853FB" w:rsidRDefault="00A853FB" w:rsidP="00114DEB">
            <w:pPr>
              <w:pStyle w:val="TAH"/>
              <w:rPr>
                <w:szCs w:val="18"/>
                <w:lang w:val="en-US"/>
              </w:rPr>
            </w:pPr>
            <w:r>
              <w:rPr>
                <w:szCs w:val="18"/>
                <w:lang w:val="en-US"/>
              </w:rPr>
              <w:t>Uplink (UL) operating band</w:t>
            </w:r>
            <w:r>
              <w:rPr>
                <w:szCs w:val="18"/>
                <w:lang w:val="en-US"/>
              </w:rPr>
              <w:br/>
              <w:t>Satellite Access Node receive / UE transmit</w:t>
            </w:r>
          </w:p>
          <w:p w14:paraId="0105079B" w14:textId="77777777" w:rsidR="00A853FB" w:rsidRDefault="00A853FB" w:rsidP="00114DEB">
            <w:pPr>
              <w:keepNext/>
              <w:keepLines/>
              <w:spacing w:after="0"/>
              <w:jc w:val="center"/>
              <w:rPr>
                <w:rFonts w:ascii="Arial" w:hAnsi="Arial" w:cs="Arial"/>
                <w:b/>
                <w:sz w:val="18"/>
                <w:szCs w:val="18"/>
              </w:rPr>
            </w:pPr>
            <w:proofErr w:type="spellStart"/>
            <w:proofErr w:type="gramStart"/>
            <w:r>
              <w:rPr>
                <w:rFonts w:ascii="Arial" w:hAnsi="Arial" w:cs="Arial"/>
                <w:b/>
                <w:sz w:val="18"/>
                <w:szCs w:val="18"/>
              </w:rPr>
              <w:t>F</w:t>
            </w:r>
            <w:r>
              <w:rPr>
                <w:rFonts w:ascii="Arial" w:hAnsi="Arial" w:cs="Arial"/>
                <w:b/>
                <w:sz w:val="18"/>
                <w:szCs w:val="18"/>
                <w:vertAlign w:val="subscript"/>
              </w:rPr>
              <w:t>UL,low</w:t>
            </w:r>
            <w:proofErr w:type="spellEnd"/>
            <w:proofErr w:type="gramEnd"/>
            <w:r>
              <w:rPr>
                <w:rFonts w:ascii="Arial" w:hAnsi="Arial" w:cs="Arial"/>
                <w:b/>
                <w:sz w:val="18"/>
                <w:szCs w:val="18"/>
              </w:rPr>
              <w:t xml:space="preserve">   –  </w:t>
            </w:r>
            <w:proofErr w:type="spellStart"/>
            <w:r>
              <w:rPr>
                <w:rFonts w:ascii="Arial" w:hAnsi="Arial" w:cs="Arial"/>
                <w:b/>
                <w:sz w:val="18"/>
                <w:szCs w:val="18"/>
              </w:rPr>
              <w:t>F</w:t>
            </w:r>
            <w:r>
              <w:rPr>
                <w:rFonts w:ascii="Arial" w:hAnsi="Arial" w:cs="Arial"/>
                <w:b/>
                <w:sz w:val="18"/>
                <w:szCs w:val="18"/>
                <w:vertAlign w:val="subscript"/>
              </w:rPr>
              <w:t>UL,high</w:t>
            </w:r>
            <w:proofErr w:type="spellEnd"/>
          </w:p>
        </w:tc>
        <w:tc>
          <w:tcPr>
            <w:tcW w:w="3840" w:type="dxa"/>
          </w:tcPr>
          <w:p w14:paraId="39017962" w14:textId="77777777" w:rsidR="00A853FB" w:rsidRDefault="00A853FB" w:rsidP="00114DEB">
            <w:pPr>
              <w:pStyle w:val="TAH"/>
              <w:rPr>
                <w:szCs w:val="18"/>
                <w:lang w:val="en-US"/>
              </w:rPr>
            </w:pPr>
            <w:r>
              <w:rPr>
                <w:szCs w:val="18"/>
                <w:lang w:val="en-US"/>
              </w:rPr>
              <w:t>Downlink (DL) operating band</w:t>
            </w:r>
            <w:r>
              <w:rPr>
                <w:szCs w:val="18"/>
                <w:lang w:val="en-US"/>
              </w:rPr>
              <w:br/>
              <w:t>Satellite Access Node transmit / UE receive</w:t>
            </w:r>
          </w:p>
          <w:p w14:paraId="089A87A9" w14:textId="77777777" w:rsidR="00A853FB" w:rsidRDefault="00A853FB" w:rsidP="00114DEB">
            <w:pPr>
              <w:keepNext/>
              <w:keepLines/>
              <w:spacing w:after="0"/>
              <w:jc w:val="center"/>
              <w:rPr>
                <w:rFonts w:ascii="Arial" w:hAnsi="Arial" w:cs="Arial"/>
                <w:b/>
                <w:sz w:val="18"/>
                <w:szCs w:val="18"/>
              </w:rPr>
            </w:pPr>
            <w:proofErr w:type="spellStart"/>
            <w:proofErr w:type="gramStart"/>
            <w:r>
              <w:rPr>
                <w:rFonts w:ascii="Arial" w:hAnsi="Arial" w:cs="Arial"/>
                <w:b/>
                <w:sz w:val="18"/>
                <w:szCs w:val="18"/>
              </w:rPr>
              <w:t>F</w:t>
            </w:r>
            <w:r>
              <w:rPr>
                <w:rFonts w:ascii="Arial" w:hAnsi="Arial" w:cs="Arial"/>
                <w:b/>
                <w:sz w:val="18"/>
                <w:szCs w:val="18"/>
                <w:vertAlign w:val="subscript"/>
              </w:rPr>
              <w:t>DL,low</w:t>
            </w:r>
            <w:proofErr w:type="spellEnd"/>
            <w:proofErr w:type="gramEnd"/>
            <w:r>
              <w:rPr>
                <w:rFonts w:ascii="Arial" w:hAnsi="Arial" w:cs="Arial"/>
                <w:b/>
                <w:sz w:val="18"/>
                <w:szCs w:val="18"/>
              </w:rPr>
              <w:t xml:space="preserve">   –  </w:t>
            </w:r>
            <w:proofErr w:type="spellStart"/>
            <w:r>
              <w:rPr>
                <w:rFonts w:ascii="Arial" w:hAnsi="Arial" w:cs="Arial"/>
                <w:b/>
                <w:sz w:val="18"/>
                <w:szCs w:val="18"/>
              </w:rPr>
              <w:t>F</w:t>
            </w:r>
            <w:r>
              <w:rPr>
                <w:rFonts w:ascii="Arial" w:hAnsi="Arial" w:cs="Arial"/>
                <w:b/>
                <w:sz w:val="18"/>
                <w:szCs w:val="18"/>
                <w:vertAlign w:val="subscript"/>
              </w:rPr>
              <w:t>DL,high</w:t>
            </w:r>
            <w:proofErr w:type="spellEnd"/>
            <w:r>
              <w:rPr>
                <w:rFonts w:ascii="Arial" w:hAnsi="Arial" w:cs="Arial"/>
                <w:b/>
                <w:bCs/>
                <w:sz w:val="18"/>
                <w:szCs w:val="18"/>
              </w:rPr>
              <w:t xml:space="preserve"> </w:t>
            </w:r>
          </w:p>
        </w:tc>
        <w:tc>
          <w:tcPr>
            <w:tcW w:w="886" w:type="dxa"/>
          </w:tcPr>
          <w:p w14:paraId="2B532248" w14:textId="77777777" w:rsidR="00A853FB" w:rsidRDefault="00A853FB" w:rsidP="00114DEB">
            <w:pPr>
              <w:keepNext/>
              <w:keepLines/>
              <w:spacing w:after="0"/>
              <w:jc w:val="center"/>
              <w:rPr>
                <w:rFonts w:ascii="Arial" w:hAnsi="Arial" w:cs="Arial"/>
                <w:b/>
                <w:sz w:val="18"/>
                <w:szCs w:val="18"/>
              </w:rPr>
            </w:pPr>
            <w:r>
              <w:rPr>
                <w:rFonts w:ascii="Arial" w:hAnsi="Arial" w:cs="Arial"/>
                <w:b/>
                <w:sz w:val="18"/>
                <w:szCs w:val="18"/>
              </w:rPr>
              <w:t>Duplex mode</w:t>
            </w:r>
          </w:p>
        </w:tc>
      </w:tr>
      <w:tr w:rsidR="00A853FB" w14:paraId="2D1058DA" w14:textId="77777777" w:rsidTr="00114DEB">
        <w:trPr>
          <w:jc w:val="center"/>
        </w:trPr>
        <w:tc>
          <w:tcPr>
            <w:tcW w:w="1192" w:type="dxa"/>
            <w:shd w:val="clear" w:color="auto" w:fill="auto"/>
          </w:tcPr>
          <w:p w14:paraId="34DCCE05" w14:textId="58507CA8" w:rsidR="00A853FB" w:rsidRDefault="00A853FB" w:rsidP="00114DEB">
            <w:pPr>
              <w:keepNext/>
              <w:keepLines/>
              <w:spacing w:after="0"/>
              <w:jc w:val="center"/>
              <w:rPr>
                <w:rFonts w:ascii="Arial" w:hAnsi="Arial"/>
                <w:sz w:val="18"/>
              </w:rPr>
            </w:pPr>
            <w:r>
              <w:rPr>
                <w:rFonts w:ascii="Arial" w:hAnsi="Arial" w:hint="eastAsia"/>
                <w:sz w:val="18"/>
              </w:rPr>
              <w:t>256</w:t>
            </w:r>
          </w:p>
        </w:tc>
        <w:tc>
          <w:tcPr>
            <w:tcW w:w="3818" w:type="dxa"/>
            <w:shd w:val="clear" w:color="auto" w:fill="auto"/>
          </w:tcPr>
          <w:p w14:paraId="15D8695D" w14:textId="77777777" w:rsidR="00A853FB" w:rsidRDefault="00A853FB" w:rsidP="00114DEB">
            <w:pPr>
              <w:keepNext/>
              <w:keepLines/>
              <w:spacing w:after="0"/>
              <w:jc w:val="center"/>
              <w:rPr>
                <w:rFonts w:ascii="Arial" w:hAnsi="Arial"/>
                <w:sz w:val="18"/>
              </w:rPr>
            </w:pPr>
            <w:r>
              <w:rPr>
                <w:rFonts w:ascii="Arial" w:hAnsi="Arial"/>
                <w:sz w:val="18"/>
              </w:rPr>
              <w:t>1980</w:t>
            </w:r>
            <w:r>
              <w:rPr>
                <w:rFonts w:ascii="Arial" w:hAnsi="Arial" w:hint="eastAsia"/>
                <w:sz w:val="18"/>
                <w:lang w:val="en-US"/>
              </w:rPr>
              <w:t>MHz</w:t>
            </w:r>
            <w:r>
              <w:rPr>
                <w:rFonts w:ascii="Arial" w:hAnsi="Arial"/>
                <w:sz w:val="18"/>
              </w:rPr>
              <w:t xml:space="preserve"> – 2010 MHz</w:t>
            </w:r>
          </w:p>
        </w:tc>
        <w:tc>
          <w:tcPr>
            <w:tcW w:w="3840" w:type="dxa"/>
          </w:tcPr>
          <w:p w14:paraId="2A4EDC91" w14:textId="77777777" w:rsidR="00A853FB" w:rsidRDefault="00A853FB" w:rsidP="00114DEB">
            <w:pPr>
              <w:keepNext/>
              <w:keepLines/>
              <w:spacing w:after="0"/>
              <w:jc w:val="center"/>
              <w:rPr>
                <w:rFonts w:ascii="Arial" w:hAnsi="Arial"/>
                <w:sz w:val="18"/>
              </w:rPr>
            </w:pPr>
            <w:r>
              <w:rPr>
                <w:rFonts w:ascii="Arial" w:hAnsi="Arial"/>
                <w:sz w:val="18"/>
              </w:rPr>
              <w:t>2170 MHz</w:t>
            </w:r>
            <w:r>
              <w:rPr>
                <w:rFonts w:ascii="Arial" w:hAnsi="Arial" w:hint="eastAsia"/>
                <w:sz w:val="18"/>
                <w:lang w:val="en-US"/>
              </w:rPr>
              <w:t xml:space="preserve"> </w:t>
            </w:r>
            <w:r>
              <w:rPr>
                <w:rFonts w:ascii="Arial" w:hAnsi="Arial"/>
                <w:sz w:val="18"/>
              </w:rPr>
              <w:t>–</w:t>
            </w:r>
            <w:r>
              <w:rPr>
                <w:rFonts w:ascii="Arial" w:hAnsi="Arial" w:hint="eastAsia"/>
                <w:sz w:val="18"/>
                <w:lang w:val="en-US"/>
              </w:rPr>
              <w:t xml:space="preserve"> </w:t>
            </w:r>
            <w:r>
              <w:rPr>
                <w:rFonts w:ascii="Arial" w:hAnsi="Arial"/>
                <w:sz w:val="18"/>
              </w:rPr>
              <w:t>2200 MHz</w:t>
            </w:r>
          </w:p>
        </w:tc>
        <w:tc>
          <w:tcPr>
            <w:tcW w:w="886" w:type="dxa"/>
          </w:tcPr>
          <w:p w14:paraId="2E7080F7" w14:textId="77777777" w:rsidR="00A853FB" w:rsidRDefault="00A853FB" w:rsidP="00114DEB">
            <w:pPr>
              <w:keepNext/>
              <w:keepLines/>
              <w:spacing w:after="0"/>
              <w:jc w:val="center"/>
              <w:rPr>
                <w:rFonts w:ascii="Arial" w:hAnsi="Arial"/>
                <w:sz w:val="18"/>
              </w:rPr>
            </w:pPr>
            <w:r>
              <w:rPr>
                <w:rFonts w:ascii="Arial" w:hAnsi="Arial"/>
                <w:sz w:val="18"/>
              </w:rPr>
              <w:t>FDD</w:t>
            </w:r>
          </w:p>
        </w:tc>
      </w:tr>
      <w:tr w:rsidR="00A853FB" w14:paraId="744B560F" w14:textId="77777777" w:rsidTr="00114DEB">
        <w:trPr>
          <w:jc w:val="center"/>
        </w:trPr>
        <w:tc>
          <w:tcPr>
            <w:tcW w:w="1192" w:type="dxa"/>
            <w:shd w:val="clear" w:color="auto" w:fill="auto"/>
          </w:tcPr>
          <w:p w14:paraId="672D63DB" w14:textId="22CB0CCE" w:rsidR="00A853FB" w:rsidRDefault="00A853FB" w:rsidP="00114DEB">
            <w:pPr>
              <w:keepNext/>
              <w:keepLines/>
              <w:spacing w:after="0"/>
              <w:jc w:val="center"/>
              <w:rPr>
                <w:rFonts w:ascii="Arial" w:hAnsi="Arial"/>
                <w:sz w:val="18"/>
              </w:rPr>
            </w:pPr>
            <w:r>
              <w:rPr>
                <w:rFonts w:ascii="Arial" w:hAnsi="Arial" w:hint="eastAsia"/>
                <w:sz w:val="18"/>
              </w:rPr>
              <w:t>255</w:t>
            </w:r>
          </w:p>
        </w:tc>
        <w:tc>
          <w:tcPr>
            <w:tcW w:w="3818" w:type="dxa"/>
            <w:shd w:val="clear" w:color="auto" w:fill="auto"/>
          </w:tcPr>
          <w:p w14:paraId="535CBF65" w14:textId="77777777" w:rsidR="00A853FB" w:rsidRDefault="00A853FB" w:rsidP="00114DEB">
            <w:pPr>
              <w:keepNext/>
              <w:keepLines/>
              <w:spacing w:after="0"/>
              <w:jc w:val="center"/>
              <w:rPr>
                <w:rFonts w:ascii="Arial" w:hAnsi="Arial"/>
                <w:sz w:val="18"/>
              </w:rPr>
            </w:pPr>
            <w:r>
              <w:rPr>
                <w:rFonts w:ascii="Arial" w:hAnsi="Arial"/>
                <w:sz w:val="18"/>
              </w:rPr>
              <w:t>1626.5 MHz – 1660.5 MHz</w:t>
            </w:r>
          </w:p>
        </w:tc>
        <w:tc>
          <w:tcPr>
            <w:tcW w:w="3840" w:type="dxa"/>
          </w:tcPr>
          <w:p w14:paraId="282762AE" w14:textId="77777777" w:rsidR="00A853FB" w:rsidRDefault="00A853FB" w:rsidP="00114DEB">
            <w:pPr>
              <w:keepNext/>
              <w:keepLines/>
              <w:spacing w:after="0"/>
              <w:jc w:val="center"/>
              <w:rPr>
                <w:rFonts w:ascii="Arial" w:hAnsi="Arial"/>
                <w:sz w:val="18"/>
              </w:rPr>
            </w:pPr>
            <w:r>
              <w:rPr>
                <w:rFonts w:ascii="Arial" w:hAnsi="Arial"/>
                <w:sz w:val="18"/>
              </w:rPr>
              <w:t>1525 MHz – 1559</w:t>
            </w:r>
            <w:r>
              <w:rPr>
                <w:rFonts w:ascii="Arial" w:hAnsi="Arial" w:hint="eastAsia"/>
                <w:sz w:val="18"/>
              </w:rPr>
              <w:t xml:space="preserve"> </w:t>
            </w:r>
            <w:r>
              <w:rPr>
                <w:rFonts w:ascii="Arial" w:hAnsi="Arial"/>
                <w:sz w:val="18"/>
              </w:rPr>
              <w:t>MHz</w:t>
            </w:r>
          </w:p>
        </w:tc>
        <w:tc>
          <w:tcPr>
            <w:tcW w:w="886" w:type="dxa"/>
          </w:tcPr>
          <w:p w14:paraId="0A0170A6" w14:textId="77777777" w:rsidR="00A853FB" w:rsidRDefault="00A853FB" w:rsidP="00114DEB">
            <w:pPr>
              <w:keepNext/>
              <w:keepLines/>
              <w:spacing w:after="0"/>
              <w:jc w:val="center"/>
              <w:rPr>
                <w:rFonts w:ascii="Arial" w:hAnsi="Arial"/>
                <w:sz w:val="18"/>
              </w:rPr>
            </w:pPr>
            <w:r>
              <w:rPr>
                <w:rFonts w:ascii="Arial" w:hAnsi="Arial"/>
                <w:sz w:val="18"/>
              </w:rPr>
              <w:t>FDD</w:t>
            </w:r>
          </w:p>
        </w:tc>
      </w:tr>
      <w:tr w:rsidR="00A853FB" w14:paraId="4B4C5A60" w14:textId="77777777" w:rsidTr="00114DEB">
        <w:trPr>
          <w:jc w:val="center"/>
        </w:trPr>
        <w:tc>
          <w:tcPr>
            <w:tcW w:w="9736" w:type="dxa"/>
            <w:gridSpan w:val="4"/>
            <w:shd w:val="clear" w:color="auto" w:fill="auto"/>
          </w:tcPr>
          <w:p w14:paraId="093181C7" w14:textId="62B6F128" w:rsidR="00A853FB" w:rsidRDefault="00A853FB" w:rsidP="00114DEB">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256.</w:t>
            </w:r>
          </w:p>
        </w:tc>
      </w:tr>
    </w:tbl>
    <w:p w14:paraId="25B4396B" w14:textId="77777777" w:rsidR="00A853FB" w:rsidRPr="00A853FB" w:rsidRDefault="00A853FB" w:rsidP="00EA73BE">
      <w:pPr>
        <w:pStyle w:val="ListParagraph"/>
      </w:pPr>
    </w:p>
    <w:p w14:paraId="17658DC2" w14:textId="756D97A3" w:rsidR="00A30487" w:rsidRDefault="00A30487" w:rsidP="00A30487">
      <w:pPr>
        <w:pStyle w:val="ListParagraph"/>
        <w:numPr>
          <w:ilvl w:val="0"/>
          <w:numId w:val="16"/>
        </w:numPr>
        <w:rPr>
          <w:lang w:val="en-US"/>
        </w:rPr>
      </w:pPr>
      <w:r w:rsidRPr="00A30487">
        <w:rPr>
          <w:lang w:val="en-US"/>
        </w:rPr>
        <w:t>UE channel bandwidth</w:t>
      </w:r>
    </w:p>
    <w:p w14:paraId="085F3457" w14:textId="7B8F2B20" w:rsidR="0038738F" w:rsidRDefault="0038738F" w:rsidP="0038738F">
      <w:pPr>
        <w:pStyle w:val="ListParagraph"/>
        <w:rPr>
          <w:lang w:val="en-US"/>
        </w:rPr>
      </w:pPr>
      <w:r>
        <w:rPr>
          <w:lang w:val="en-US"/>
        </w:rPr>
        <w:t xml:space="preserve">For Cat-M1, the CBW to be supported </w:t>
      </w:r>
      <w:r w:rsidR="00047269">
        <w:rPr>
          <w:lang w:val="en-US"/>
        </w:rPr>
        <w:t>is</w:t>
      </w:r>
      <w:r>
        <w:rPr>
          <w:lang w:val="en-US"/>
        </w:rPr>
        <w:t xml:space="preserve"> 1.4MHz; for Cat-NB1/NB2, the CBW is 200kHz.</w:t>
      </w:r>
    </w:p>
    <w:p w14:paraId="3E765540" w14:textId="77777777" w:rsidR="00327046" w:rsidRDefault="00327046" w:rsidP="0038738F">
      <w:pPr>
        <w:pStyle w:val="ListParagraph"/>
        <w:rPr>
          <w:lang w:val="en-US"/>
        </w:rPr>
      </w:pPr>
    </w:p>
    <w:p w14:paraId="4A9CE0B6" w14:textId="5CB13E02" w:rsidR="00A30487" w:rsidRDefault="00A30487" w:rsidP="00A30487">
      <w:pPr>
        <w:pStyle w:val="ListParagraph"/>
        <w:numPr>
          <w:ilvl w:val="0"/>
          <w:numId w:val="16"/>
        </w:numPr>
        <w:rPr>
          <w:lang w:val="en-US"/>
        </w:rPr>
      </w:pPr>
      <w:r>
        <w:rPr>
          <w:lang w:val="en-US"/>
        </w:rPr>
        <w:t>Channel raster</w:t>
      </w:r>
    </w:p>
    <w:p w14:paraId="3B092526" w14:textId="68096A68" w:rsidR="004228BB" w:rsidRDefault="00F502D0" w:rsidP="00327046">
      <w:pPr>
        <w:pStyle w:val="ListParagraph"/>
        <w:rPr>
          <w:lang w:val="en-US"/>
        </w:rPr>
      </w:pPr>
      <w:r>
        <w:rPr>
          <w:lang w:val="en-US"/>
        </w:rPr>
        <w:t>As per the WID</w:t>
      </w:r>
      <w:r w:rsidR="00D70503">
        <w:rPr>
          <w:lang w:val="en-US"/>
        </w:rPr>
        <w:t xml:space="preserve"> </w:t>
      </w:r>
      <w:r w:rsidR="006E0F84">
        <w:rPr>
          <w:lang w:val="en-US"/>
        </w:rPr>
        <w:t xml:space="preserve">[1], a 200 kHz channel raster is </w:t>
      </w:r>
      <w:r w:rsidR="001F56E8">
        <w:rPr>
          <w:lang w:val="en-US"/>
        </w:rPr>
        <w:t xml:space="preserve">the preferred choice, and 100kHz is the fallback option if the former is deemed infeasible. </w:t>
      </w:r>
      <w:r w:rsidR="006E0F84">
        <w:rPr>
          <w:lang w:val="en-US"/>
        </w:rPr>
        <w:t xml:space="preserve"> </w:t>
      </w:r>
      <w:r w:rsidR="001F56E8">
        <w:rPr>
          <w:lang w:val="en-US"/>
        </w:rPr>
        <w:t>So far, no blocking issue has been identified for the 200kHz channel raster.</w:t>
      </w:r>
    </w:p>
    <w:p w14:paraId="3C8DCB28" w14:textId="77777777" w:rsidR="004228BB" w:rsidRDefault="004228BB" w:rsidP="00327046">
      <w:pPr>
        <w:pStyle w:val="ListParagraph"/>
        <w:rPr>
          <w:lang w:val="en-US"/>
        </w:rPr>
      </w:pPr>
    </w:p>
    <w:p w14:paraId="180FF8A5" w14:textId="02E4E647" w:rsidR="004228BB" w:rsidRDefault="004228BB" w:rsidP="004228BB">
      <w:pPr>
        <w:pStyle w:val="ListParagraph"/>
        <w:numPr>
          <w:ilvl w:val="0"/>
          <w:numId w:val="16"/>
        </w:numPr>
        <w:rPr>
          <w:lang w:val="en-US"/>
        </w:rPr>
      </w:pPr>
      <w:r>
        <w:rPr>
          <w:lang w:val="en-US"/>
        </w:rPr>
        <w:t xml:space="preserve">Carrier frequency and </w:t>
      </w:r>
      <w:r w:rsidR="00392ED7">
        <w:rPr>
          <w:lang w:val="en-US"/>
        </w:rPr>
        <w:t>Absolute Radio Frequency Channel Number (ARFCN)</w:t>
      </w:r>
    </w:p>
    <w:p w14:paraId="3512551A" w14:textId="5D1C26A4" w:rsidR="006E0F84" w:rsidRDefault="00F57FD9" w:rsidP="00327046">
      <w:pPr>
        <w:pStyle w:val="ListParagraph"/>
        <w:rPr>
          <w:lang w:val="en-US"/>
        </w:rPr>
      </w:pPr>
      <w:r>
        <w:rPr>
          <w:lang w:val="en-US"/>
        </w:rPr>
        <w:t>T</w:t>
      </w:r>
      <w:r w:rsidR="006E0F84">
        <w:rPr>
          <w:lang w:val="en-US"/>
        </w:rPr>
        <w:t xml:space="preserve">wo </w:t>
      </w:r>
      <w:r>
        <w:rPr>
          <w:lang w:val="en-US"/>
        </w:rPr>
        <w:t>options</w:t>
      </w:r>
      <w:r w:rsidR="006E0F84">
        <w:rPr>
          <w:lang w:val="en-US"/>
        </w:rPr>
        <w:t xml:space="preserve"> of </w:t>
      </w:r>
      <w:r w:rsidR="00D70503">
        <w:rPr>
          <w:lang w:val="en-US"/>
        </w:rPr>
        <w:t>ARFCN mapping</w:t>
      </w:r>
      <w:r w:rsidR="006E0F84">
        <w:rPr>
          <w:lang w:val="en-US"/>
        </w:rPr>
        <w:t xml:space="preserve"> </w:t>
      </w:r>
      <w:r w:rsidR="00125B91">
        <w:rPr>
          <w:lang w:val="en-US"/>
        </w:rPr>
        <w:t xml:space="preserve">for IoT NTN </w:t>
      </w:r>
      <w:r>
        <w:rPr>
          <w:lang w:val="en-US"/>
        </w:rPr>
        <w:t>are shared below</w:t>
      </w:r>
      <w:r w:rsidR="006E0F84">
        <w:rPr>
          <w:lang w:val="en-US"/>
        </w:rPr>
        <w:t xml:space="preserve">, i.e. follow the convention of NR-NTN or follow the convention of E-UTRA. </w:t>
      </w:r>
    </w:p>
    <w:p w14:paraId="0BE65F9C" w14:textId="77777777" w:rsidR="006E0F84" w:rsidRDefault="006E0F84" w:rsidP="00327046">
      <w:pPr>
        <w:pStyle w:val="ListParagraph"/>
        <w:rPr>
          <w:lang w:val="en-US"/>
        </w:rPr>
      </w:pPr>
    </w:p>
    <w:p w14:paraId="1E3DA915" w14:textId="5783432D" w:rsidR="006E0F84" w:rsidRPr="00F57FD9" w:rsidRDefault="006E0F84" w:rsidP="00327046">
      <w:pPr>
        <w:pStyle w:val="ListParagraph"/>
        <w:rPr>
          <w:b/>
          <w:lang w:val="en-US"/>
        </w:rPr>
      </w:pPr>
      <w:r w:rsidRPr="00F57FD9">
        <w:rPr>
          <w:b/>
          <w:lang w:val="en-US"/>
        </w:rPr>
        <w:t>Option 1: Follow NR-NTN</w:t>
      </w:r>
      <w:r w:rsidR="00F57FD9" w:rsidRPr="00F57FD9">
        <w:rPr>
          <w:b/>
          <w:lang w:val="en-US"/>
        </w:rPr>
        <w:t xml:space="preserve"> and define the ARFCN for IoT NTN</w:t>
      </w:r>
    </w:p>
    <w:p w14:paraId="3B2C1F34" w14:textId="0B5364E2" w:rsidR="006E0F84" w:rsidRPr="00A41360" w:rsidRDefault="006E0F84" w:rsidP="006E0F84">
      <w:pPr>
        <w:keepNext/>
        <w:keepLines/>
        <w:spacing w:before="60"/>
        <w:jc w:val="center"/>
        <w:rPr>
          <w:rFonts w:ascii="Arial" w:eastAsia="Times New Roman" w:hAnsi="Arial"/>
          <w:b/>
        </w:rPr>
      </w:pPr>
      <w:r w:rsidRPr="00A41360">
        <w:rPr>
          <w:rFonts w:ascii="Arial" w:eastAsia="Times New Roman" w:hAnsi="Arial"/>
          <w:b/>
        </w:rPr>
        <w:t xml:space="preserve">Table </w:t>
      </w:r>
      <w:r>
        <w:rPr>
          <w:rFonts w:ascii="Arial" w:eastAsia="Times New Roman" w:hAnsi="Arial"/>
          <w:b/>
        </w:rPr>
        <w:t>2</w:t>
      </w:r>
      <w:r w:rsidRPr="00A41360">
        <w:rPr>
          <w:rFonts w:ascii="Arial" w:eastAsia="Times New Roman" w:hAnsi="Arial"/>
          <w:b/>
        </w:rPr>
        <w:t>: Applicable N</w:t>
      </w:r>
      <w:r w:rsidR="00A537A4">
        <w:rPr>
          <w:rFonts w:ascii="Arial" w:eastAsia="Times New Roman" w:hAnsi="Arial"/>
          <w:b/>
        </w:rPr>
        <w:t>R</w:t>
      </w:r>
      <w:r w:rsidRPr="00A41360">
        <w:rPr>
          <w:rFonts w:ascii="Arial" w:eastAsia="Times New Roman" w:hAnsi="Arial"/>
          <w:b/>
        </w:rPr>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6E0F84" w:rsidRPr="00A41360" w14:paraId="1B6E392C" w14:textId="77777777" w:rsidTr="00114DE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6B5DC44" w14:textId="77777777" w:rsidR="006E0F84" w:rsidRPr="00A41360" w:rsidRDefault="006E0F84" w:rsidP="00114DEB">
            <w:pPr>
              <w:keepNext/>
              <w:keepLines/>
              <w:spacing w:after="0"/>
              <w:jc w:val="center"/>
              <w:rPr>
                <w:rFonts w:ascii="Arial" w:eastAsia="Yu Mincho" w:hAnsi="Arial"/>
                <w:b/>
                <w:sz w:val="18"/>
              </w:rPr>
            </w:pPr>
            <w:r>
              <w:rPr>
                <w:rFonts w:ascii="Arial" w:eastAsia="Times New Roman" w:hAnsi="Arial"/>
                <w:b/>
                <w:sz w:val="18"/>
              </w:rPr>
              <w:t xml:space="preserve">NTN satellite operating </w:t>
            </w:r>
            <w:r w:rsidRPr="00A41360">
              <w:rPr>
                <w:rFonts w:ascii="Arial" w:eastAsia="Times New Roman" w:hAnsi="Arial"/>
                <w:b/>
                <w:sz w:val="18"/>
              </w:rPr>
              <w:t>band</w:t>
            </w:r>
          </w:p>
        </w:tc>
        <w:tc>
          <w:tcPr>
            <w:tcW w:w="1146" w:type="dxa"/>
            <w:tcBorders>
              <w:top w:val="single" w:sz="4" w:space="0" w:color="auto"/>
              <w:left w:val="single" w:sz="4" w:space="0" w:color="auto"/>
              <w:bottom w:val="single" w:sz="4" w:space="0" w:color="auto"/>
              <w:right w:val="single" w:sz="4" w:space="0" w:color="auto"/>
            </w:tcBorders>
            <w:hideMark/>
          </w:tcPr>
          <w:p w14:paraId="29CFF665" w14:textId="77777777" w:rsidR="006E0F84" w:rsidRPr="00A41360" w:rsidRDefault="006E0F84" w:rsidP="00114DEB">
            <w:pPr>
              <w:keepNext/>
              <w:keepLines/>
              <w:spacing w:after="0"/>
              <w:jc w:val="center"/>
              <w:rPr>
                <w:rFonts w:ascii="Arial" w:eastAsia="Times New Roman" w:hAnsi="Arial"/>
                <w:b/>
                <w:sz w:val="18"/>
              </w:rPr>
            </w:pPr>
            <w:proofErr w:type="spellStart"/>
            <w:r w:rsidRPr="00A41360">
              <w:rPr>
                <w:rFonts w:ascii="Arial" w:eastAsia="Times New Roman" w:hAnsi="Arial"/>
                <w:b/>
                <w:sz w:val="18"/>
              </w:rPr>
              <w:t>ΔF</w:t>
            </w:r>
            <w:r w:rsidRPr="00A41360">
              <w:rPr>
                <w:rFonts w:ascii="Arial" w:eastAsia="Times New Roman" w:hAnsi="Arial"/>
                <w:b/>
                <w:sz w:val="18"/>
                <w:vertAlign w:val="subscript"/>
              </w:rPr>
              <w:t>Raster</w:t>
            </w:r>
            <w:proofErr w:type="spellEnd"/>
          </w:p>
          <w:p w14:paraId="2A2C446E" w14:textId="77777777" w:rsidR="006E0F84" w:rsidRPr="00A41360" w:rsidRDefault="006E0F84" w:rsidP="00114DEB">
            <w:pPr>
              <w:keepNext/>
              <w:keepLines/>
              <w:spacing w:after="0"/>
              <w:jc w:val="center"/>
              <w:rPr>
                <w:rFonts w:ascii="Arial" w:eastAsia="Yu Mincho" w:hAnsi="Arial"/>
                <w:b/>
                <w:sz w:val="18"/>
              </w:rPr>
            </w:pPr>
            <w:r w:rsidRPr="00A41360">
              <w:rPr>
                <w:rFonts w:ascii="Arial" w:eastAsia="Times New Roman" w:hAnsi="Arial"/>
                <w:b/>
                <w:sz w:val="18"/>
              </w:rPr>
              <w:t>(kHz)</w:t>
            </w:r>
            <w:r w:rsidRPr="00A41360">
              <w:rPr>
                <w:rFonts w:ascii="Arial" w:eastAsia="Times New Roman" w:hAnsi="Arial"/>
                <w:b/>
                <w:sz w:val="18"/>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7F49EB3A" w14:textId="77777777" w:rsidR="006E0F84" w:rsidRPr="00A41360" w:rsidRDefault="006E0F84" w:rsidP="00114DEB">
            <w:pPr>
              <w:keepNext/>
              <w:keepLines/>
              <w:spacing w:after="0"/>
              <w:jc w:val="center"/>
              <w:rPr>
                <w:rFonts w:ascii="Arial" w:eastAsia="Yu Mincho" w:hAnsi="Arial"/>
                <w:b/>
                <w:sz w:val="18"/>
              </w:rPr>
            </w:pPr>
            <w:r w:rsidRPr="00A41360">
              <w:rPr>
                <w:rFonts w:ascii="Arial" w:eastAsia="Yu Mincho" w:hAnsi="Arial"/>
                <w:b/>
                <w:sz w:val="18"/>
              </w:rPr>
              <w:t>Uplink</w:t>
            </w:r>
          </w:p>
          <w:p w14:paraId="51D203E9" w14:textId="77777777" w:rsidR="006E0F84" w:rsidRPr="00A41360" w:rsidRDefault="006E0F84" w:rsidP="00114DEB">
            <w:pPr>
              <w:keepNext/>
              <w:keepLines/>
              <w:spacing w:after="0"/>
              <w:jc w:val="center"/>
              <w:rPr>
                <w:rFonts w:ascii="Arial" w:eastAsia="Yu Mincho" w:hAnsi="Arial"/>
                <w:b/>
                <w:sz w:val="18"/>
                <w:vertAlign w:val="subscript"/>
              </w:rPr>
            </w:pPr>
            <w:r w:rsidRPr="00A41360">
              <w:rPr>
                <w:rFonts w:ascii="Arial" w:eastAsia="Yu Mincho" w:hAnsi="Arial"/>
                <w:b/>
                <w:sz w:val="18"/>
              </w:rPr>
              <w:t>Range of N</w:t>
            </w:r>
            <w:r w:rsidRPr="00A41360">
              <w:rPr>
                <w:rFonts w:ascii="Arial" w:eastAsia="Yu Mincho" w:hAnsi="Arial"/>
                <w:b/>
                <w:sz w:val="18"/>
                <w:vertAlign w:val="subscript"/>
              </w:rPr>
              <w:t>REF</w:t>
            </w:r>
          </w:p>
          <w:p w14:paraId="00ECD498" w14:textId="77777777" w:rsidR="006E0F84" w:rsidRPr="00A41360" w:rsidRDefault="006E0F84" w:rsidP="00114DEB">
            <w:pPr>
              <w:keepNext/>
              <w:keepLines/>
              <w:spacing w:after="0"/>
              <w:jc w:val="center"/>
              <w:rPr>
                <w:rFonts w:ascii="Arial" w:eastAsia="Yu Mincho" w:hAnsi="Arial"/>
                <w:b/>
                <w:sz w:val="18"/>
              </w:rPr>
            </w:pPr>
            <w:r w:rsidRPr="00A41360">
              <w:rPr>
                <w:rFonts w:ascii="Arial" w:eastAsia="Yu Mincho" w:hAnsi="Arial"/>
                <w:b/>
                <w:sz w:val="18"/>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8A4819F" w14:textId="77777777" w:rsidR="006E0F84" w:rsidRPr="00A41360" w:rsidRDefault="006E0F84" w:rsidP="00114DEB">
            <w:pPr>
              <w:keepNext/>
              <w:keepLines/>
              <w:spacing w:after="0"/>
              <w:jc w:val="center"/>
              <w:rPr>
                <w:rFonts w:ascii="Arial" w:eastAsia="Yu Mincho" w:hAnsi="Arial"/>
                <w:b/>
                <w:sz w:val="18"/>
              </w:rPr>
            </w:pPr>
            <w:r w:rsidRPr="00A41360">
              <w:rPr>
                <w:rFonts w:ascii="Arial" w:eastAsia="Yu Mincho" w:hAnsi="Arial"/>
                <w:b/>
                <w:sz w:val="18"/>
              </w:rPr>
              <w:t>Downlink</w:t>
            </w:r>
          </w:p>
          <w:p w14:paraId="7A0D5F4A" w14:textId="77777777" w:rsidR="006E0F84" w:rsidRPr="00A41360" w:rsidRDefault="006E0F84" w:rsidP="00114DEB">
            <w:pPr>
              <w:keepNext/>
              <w:keepLines/>
              <w:spacing w:after="0"/>
              <w:jc w:val="center"/>
              <w:rPr>
                <w:rFonts w:ascii="Arial" w:eastAsia="Yu Mincho" w:hAnsi="Arial"/>
                <w:b/>
                <w:sz w:val="18"/>
                <w:vertAlign w:val="subscript"/>
              </w:rPr>
            </w:pPr>
            <w:r w:rsidRPr="00A41360">
              <w:rPr>
                <w:rFonts w:ascii="Arial" w:eastAsia="Yu Mincho" w:hAnsi="Arial"/>
                <w:b/>
                <w:sz w:val="18"/>
              </w:rPr>
              <w:t>Range of N</w:t>
            </w:r>
            <w:r w:rsidRPr="00A41360">
              <w:rPr>
                <w:rFonts w:ascii="Arial" w:eastAsia="Yu Mincho" w:hAnsi="Arial"/>
                <w:b/>
                <w:sz w:val="18"/>
                <w:vertAlign w:val="subscript"/>
              </w:rPr>
              <w:t>REF</w:t>
            </w:r>
          </w:p>
          <w:p w14:paraId="6E0D9DDE" w14:textId="77777777" w:rsidR="006E0F84" w:rsidRPr="00A41360" w:rsidRDefault="006E0F84" w:rsidP="00114DEB">
            <w:pPr>
              <w:keepNext/>
              <w:keepLines/>
              <w:spacing w:after="0"/>
              <w:jc w:val="center"/>
              <w:rPr>
                <w:rFonts w:ascii="Arial" w:eastAsia="Yu Mincho" w:hAnsi="Arial"/>
                <w:b/>
                <w:sz w:val="18"/>
              </w:rPr>
            </w:pPr>
            <w:r w:rsidRPr="00A41360">
              <w:rPr>
                <w:rFonts w:ascii="Arial" w:eastAsia="Yu Mincho" w:hAnsi="Arial"/>
                <w:b/>
                <w:sz w:val="18"/>
              </w:rPr>
              <w:t>(First – &lt;Step size&gt; – Last)</w:t>
            </w:r>
          </w:p>
        </w:tc>
      </w:tr>
      <w:tr w:rsidR="006E0F84" w:rsidRPr="00A41360" w14:paraId="5CBFA8CC" w14:textId="77777777" w:rsidTr="00114DE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9419A2" w14:textId="2B14D5BA" w:rsidR="006E0F84" w:rsidRPr="001522E4" w:rsidRDefault="006E0F84" w:rsidP="00114DEB">
            <w:pPr>
              <w:keepNext/>
              <w:keepLines/>
              <w:spacing w:after="0"/>
              <w:jc w:val="center"/>
              <w:rPr>
                <w:rFonts w:ascii="Arial" w:eastAsia="Times New Roman" w:hAnsi="Arial"/>
                <w:sz w:val="18"/>
              </w:rPr>
            </w:pPr>
            <w:r>
              <w:rPr>
                <w:rFonts w:ascii="Arial" w:eastAsia="Times New Roman" w:hAnsi="Arial"/>
                <w:sz w:val="18"/>
              </w:rPr>
              <w:t>256</w:t>
            </w:r>
          </w:p>
        </w:tc>
        <w:tc>
          <w:tcPr>
            <w:tcW w:w="1146" w:type="dxa"/>
            <w:tcBorders>
              <w:top w:val="single" w:sz="4" w:space="0" w:color="auto"/>
              <w:left w:val="single" w:sz="4" w:space="0" w:color="auto"/>
              <w:bottom w:val="single" w:sz="4" w:space="0" w:color="auto"/>
              <w:right w:val="single" w:sz="4" w:space="0" w:color="auto"/>
            </w:tcBorders>
            <w:hideMark/>
          </w:tcPr>
          <w:p w14:paraId="42A85516" w14:textId="5D13DA05" w:rsidR="006E0F84" w:rsidRPr="001522E4" w:rsidRDefault="006E0F84" w:rsidP="00114DEB">
            <w:pPr>
              <w:keepNext/>
              <w:keepLines/>
              <w:spacing w:after="0"/>
              <w:jc w:val="center"/>
              <w:rPr>
                <w:rFonts w:ascii="Arial" w:eastAsia="Times New Roman" w:hAnsi="Arial"/>
                <w:sz w:val="18"/>
              </w:rPr>
            </w:pPr>
            <w:r>
              <w:rPr>
                <w:rFonts w:ascii="Arial" w:eastAsia="Times New Roman" w:hAnsi="Arial"/>
                <w:sz w:val="18"/>
              </w:rPr>
              <w:t>2</w:t>
            </w:r>
            <w:r w:rsidRPr="001522E4">
              <w:rPr>
                <w:rFonts w:ascii="Arial" w:eastAsia="Times New Roman" w:hAnsi="Arial"/>
                <w:sz w:val="18"/>
              </w:rPr>
              <w:t>00</w:t>
            </w:r>
          </w:p>
        </w:tc>
        <w:tc>
          <w:tcPr>
            <w:tcW w:w="2876" w:type="dxa"/>
            <w:tcBorders>
              <w:top w:val="single" w:sz="4" w:space="0" w:color="auto"/>
              <w:left w:val="single" w:sz="4" w:space="0" w:color="auto"/>
              <w:bottom w:val="single" w:sz="4" w:space="0" w:color="auto"/>
              <w:right w:val="single" w:sz="4" w:space="0" w:color="auto"/>
            </w:tcBorders>
            <w:hideMark/>
          </w:tcPr>
          <w:p w14:paraId="4ED502EF" w14:textId="25033E73" w:rsidR="006E0F84" w:rsidRPr="001522E4" w:rsidRDefault="006E0F84" w:rsidP="00114DEB">
            <w:pPr>
              <w:keepNext/>
              <w:keepLines/>
              <w:spacing w:after="0"/>
              <w:jc w:val="center"/>
              <w:rPr>
                <w:rFonts w:ascii="Arial" w:eastAsia="Times New Roman" w:hAnsi="Arial"/>
                <w:sz w:val="18"/>
              </w:rPr>
            </w:pPr>
            <w:r w:rsidRPr="001522E4">
              <w:rPr>
                <w:rFonts w:ascii="Arial" w:eastAsia="Times New Roman" w:hAnsi="Arial"/>
                <w:sz w:val="18"/>
              </w:rPr>
              <w:t>39600</w:t>
            </w:r>
            <w:r>
              <w:rPr>
                <w:rFonts w:ascii="Arial" w:eastAsia="Times New Roman" w:hAnsi="Arial"/>
                <w:sz w:val="18"/>
              </w:rPr>
              <w:t>1</w:t>
            </w:r>
            <w:r w:rsidRPr="001522E4">
              <w:rPr>
                <w:rFonts w:ascii="Arial" w:eastAsia="Times New Roman" w:hAnsi="Arial"/>
                <w:sz w:val="18"/>
              </w:rPr>
              <w:t xml:space="preserve"> – &lt;</w:t>
            </w:r>
            <w:r>
              <w:rPr>
                <w:rFonts w:ascii="Arial" w:eastAsia="Times New Roman" w:hAnsi="Arial"/>
                <w:sz w:val="18"/>
              </w:rPr>
              <w:t>4</w:t>
            </w:r>
            <w:r w:rsidRPr="001522E4">
              <w:rPr>
                <w:rFonts w:ascii="Arial" w:eastAsia="Times New Roman" w:hAnsi="Arial"/>
                <w:sz w:val="18"/>
              </w:rPr>
              <w:t>0&gt; – 40</w:t>
            </w:r>
            <w:r>
              <w:rPr>
                <w:rFonts w:ascii="Arial" w:eastAsia="Times New Roman" w:hAnsi="Arial"/>
                <w:sz w:val="18"/>
              </w:rPr>
              <w:t>1999</w:t>
            </w:r>
          </w:p>
        </w:tc>
        <w:tc>
          <w:tcPr>
            <w:tcW w:w="2877" w:type="dxa"/>
            <w:tcBorders>
              <w:top w:val="single" w:sz="4" w:space="0" w:color="auto"/>
              <w:left w:val="single" w:sz="4" w:space="0" w:color="auto"/>
              <w:bottom w:val="single" w:sz="4" w:space="0" w:color="auto"/>
              <w:right w:val="single" w:sz="4" w:space="0" w:color="auto"/>
            </w:tcBorders>
            <w:hideMark/>
          </w:tcPr>
          <w:p w14:paraId="5CDE71C6" w14:textId="087E9DD9" w:rsidR="006E0F84" w:rsidRPr="001522E4" w:rsidRDefault="006E0F84" w:rsidP="00114DEB">
            <w:pPr>
              <w:keepNext/>
              <w:keepLines/>
              <w:spacing w:after="0"/>
              <w:jc w:val="center"/>
              <w:rPr>
                <w:rFonts w:ascii="Arial" w:eastAsia="Times New Roman" w:hAnsi="Arial"/>
                <w:sz w:val="18"/>
              </w:rPr>
            </w:pPr>
            <w:r w:rsidRPr="001522E4">
              <w:rPr>
                <w:rFonts w:ascii="Arial" w:eastAsia="Times New Roman" w:hAnsi="Arial"/>
                <w:sz w:val="18"/>
              </w:rPr>
              <w:t>43400</w:t>
            </w:r>
            <w:r>
              <w:rPr>
                <w:rFonts w:ascii="Arial" w:eastAsia="Times New Roman" w:hAnsi="Arial"/>
                <w:sz w:val="18"/>
              </w:rPr>
              <w:t>1</w:t>
            </w:r>
            <w:r w:rsidRPr="001522E4">
              <w:rPr>
                <w:rFonts w:ascii="Arial" w:eastAsia="Times New Roman" w:hAnsi="Arial"/>
                <w:sz w:val="18"/>
              </w:rPr>
              <w:t xml:space="preserve"> – &lt;</w:t>
            </w:r>
            <w:r>
              <w:rPr>
                <w:rFonts w:ascii="Arial" w:eastAsia="Times New Roman" w:hAnsi="Arial"/>
                <w:sz w:val="18"/>
              </w:rPr>
              <w:t>4</w:t>
            </w:r>
            <w:r w:rsidRPr="001522E4">
              <w:rPr>
                <w:rFonts w:ascii="Arial" w:eastAsia="Times New Roman" w:hAnsi="Arial"/>
                <w:sz w:val="18"/>
              </w:rPr>
              <w:t>0&gt; – 4</w:t>
            </w:r>
            <w:r>
              <w:rPr>
                <w:rFonts w:ascii="Arial" w:eastAsia="Times New Roman" w:hAnsi="Arial"/>
                <w:sz w:val="18"/>
              </w:rPr>
              <w:t>39</w:t>
            </w:r>
            <w:r w:rsidR="00EE498C">
              <w:rPr>
                <w:rFonts w:ascii="Arial" w:eastAsia="Times New Roman" w:hAnsi="Arial"/>
                <w:sz w:val="18"/>
              </w:rPr>
              <w:t>999</w:t>
            </w:r>
          </w:p>
        </w:tc>
      </w:tr>
      <w:tr w:rsidR="006E0F84" w:rsidRPr="00A41360" w14:paraId="56D657E0" w14:textId="77777777" w:rsidTr="00114DE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FBB7B37" w14:textId="595804AE" w:rsidR="006E0F84" w:rsidRPr="001522E4" w:rsidRDefault="006E0F84" w:rsidP="00114DEB">
            <w:pPr>
              <w:keepNext/>
              <w:keepLines/>
              <w:spacing w:after="0"/>
              <w:jc w:val="center"/>
              <w:rPr>
                <w:rFonts w:ascii="Arial" w:eastAsia="Times New Roman" w:hAnsi="Arial"/>
                <w:sz w:val="18"/>
              </w:rPr>
            </w:pPr>
            <w:r w:rsidRPr="001522E4">
              <w:rPr>
                <w:rFonts w:ascii="Arial" w:eastAsia="Times New Roman" w:hAnsi="Arial"/>
                <w:sz w:val="18"/>
              </w:rPr>
              <w:t>255</w:t>
            </w:r>
          </w:p>
        </w:tc>
        <w:tc>
          <w:tcPr>
            <w:tcW w:w="1146" w:type="dxa"/>
            <w:tcBorders>
              <w:top w:val="single" w:sz="4" w:space="0" w:color="auto"/>
              <w:left w:val="single" w:sz="4" w:space="0" w:color="auto"/>
              <w:bottom w:val="single" w:sz="4" w:space="0" w:color="auto"/>
              <w:right w:val="single" w:sz="4" w:space="0" w:color="auto"/>
            </w:tcBorders>
            <w:hideMark/>
          </w:tcPr>
          <w:p w14:paraId="1672D668" w14:textId="5B4E2469" w:rsidR="006E0F84" w:rsidRPr="001522E4" w:rsidRDefault="006E0F84" w:rsidP="00114DEB">
            <w:pPr>
              <w:keepNext/>
              <w:keepLines/>
              <w:spacing w:after="0"/>
              <w:jc w:val="center"/>
              <w:rPr>
                <w:rFonts w:ascii="Arial" w:eastAsia="Times New Roman" w:hAnsi="Arial"/>
                <w:sz w:val="18"/>
              </w:rPr>
            </w:pPr>
            <w:r>
              <w:rPr>
                <w:rFonts w:ascii="Arial" w:eastAsia="Times New Roman" w:hAnsi="Arial"/>
                <w:sz w:val="18"/>
              </w:rPr>
              <w:t>2</w:t>
            </w:r>
            <w:r w:rsidRPr="001522E4">
              <w:rPr>
                <w:rFonts w:ascii="Arial" w:eastAsia="Times New Roman" w:hAnsi="Arial"/>
                <w:sz w:val="18"/>
              </w:rPr>
              <w:t>00</w:t>
            </w:r>
          </w:p>
        </w:tc>
        <w:tc>
          <w:tcPr>
            <w:tcW w:w="2876" w:type="dxa"/>
            <w:tcBorders>
              <w:top w:val="single" w:sz="4" w:space="0" w:color="auto"/>
              <w:left w:val="single" w:sz="4" w:space="0" w:color="auto"/>
              <w:bottom w:val="single" w:sz="4" w:space="0" w:color="auto"/>
              <w:right w:val="single" w:sz="4" w:space="0" w:color="auto"/>
            </w:tcBorders>
            <w:hideMark/>
          </w:tcPr>
          <w:p w14:paraId="4E981D10" w14:textId="7F265135" w:rsidR="006E0F84" w:rsidRPr="001522E4" w:rsidRDefault="006E0F84" w:rsidP="00114DEB">
            <w:pPr>
              <w:keepNext/>
              <w:keepLines/>
              <w:spacing w:after="0"/>
              <w:jc w:val="center"/>
              <w:rPr>
                <w:rFonts w:ascii="Arial" w:eastAsia="Times New Roman" w:hAnsi="Arial"/>
                <w:sz w:val="18"/>
              </w:rPr>
            </w:pPr>
            <w:r w:rsidRPr="001522E4">
              <w:rPr>
                <w:rFonts w:ascii="Arial" w:eastAsia="Times New Roman" w:hAnsi="Arial"/>
                <w:sz w:val="18"/>
              </w:rPr>
              <w:t>32530</w:t>
            </w:r>
            <w:r w:rsidR="00EE498C">
              <w:rPr>
                <w:rFonts w:ascii="Arial" w:eastAsia="Times New Roman" w:hAnsi="Arial"/>
                <w:sz w:val="18"/>
              </w:rPr>
              <w:t>1</w:t>
            </w:r>
            <w:r w:rsidRPr="001522E4">
              <w:rPr>
                <w:rFonts w:ascii="Arial" w:eastAsia="Times New Roman" w:hAnsi="Arial"/>
                <w:sz w:val="18"/>
              </w:rPr>
              <w:t xml:space="preserve"> – &lt;</w:t>
            </w:r>
            <w:r>
              <w:rPr>
                <w:rFonts w:ascii="Arial" w:eastAsia="Times New Roman" w:hAnsi="Arial"/>
                <w:sz w:val="18"/>
              </w:rPr>
              <w:t>4</w:t>
            </w:r>
            <w:r w:rsidRPr="001522E4">
              <w:rPr>
                <w:rFonts w:ascii="Arial" w:eastAsia="Times New Roman" w:hAnsi="Arial"/>
                <w:sz w:val="18"/>
              </w:rPr>
              <w:t>0&gt; – 332</w:t>
            </w:r>
            <w:r w:rsidR="00EE498C">
              <w:rPr>
                <w:rFonts w:ascii="Arial" w:eastAsia="Times New Roman" w:hAnsi="Arial"/>
                <w:sz w:val="18"/>
              </w:rPr>
              <w:t>099</w:t>
            </w:r>
          </w:p>
        </w:tc>
        <w:tc>
          <w:tcPr>
            <w:tcW w:w="2877" w:type="dxa"/>
            <w:tcBorders>
              <w:top w:val="single" w:sz="4" w:space="0" w:color="auto"/>
              <w:left w:val="single" w:sz="4" w:space="0" w:color="auto"/>
              <w:bottom w:val="single" w:sz="4" w:space="0" w:color="auto"/>
              <w:right w:val="single" w:sz="4" w:space="0" w:color="auto"/>
            </w:tcBorders>
            <w:hideMark/>
          </w:tcPr>
          <w:p w14:paraId="3C9FBB04" w14:textId="6C8EA007" w:rsidR="006E0F84" w:rsidRPr="001522E4" w:rsidRDefault="006E0F84" w:rsidP="00114DEB">
            <w:pPr>
              <w:keepNext/>
              <w:keepLines/>
              <w:spacing w:after="0"/>
              <w:jc w:val="center"/>
              <w:rPr>
                <w:rFonts w:ascii="Arial" w:eastAsia="Times New Roman" w:hAnsi="Arial"/>
                <w:sz w:val="18"/>
              </w:rPr>
            </w:pPr>
            <w:r w:rsidRPr="001522E4">
              <w:rPr>
                <w:rFonts w:ascii="Arial" w:eastAsia="Times New Roman" w:hAnsi="Arial"/>
                <w:sz w:val="18"/>
              </w:rPr>
              <w:t>30500</w:t>
            </w:r>
            <w:r w:rsidR="00EE498C">
              <w:rPr>
                <w:rFonts w:ascii="Arial" w:eastAsia="Times New Roman" w:hAnsi="Arial"/>
                <w:sz w:val="18"/>
              </w:rPr>
              <w:t>1</w:t>
            </w:r>
            <w:r w:rsidRPr="001522E4">
              <w:rPr>
                <w:rFonts w:ascii="Arial" w:eastAsia="Times New Roman" w:hAnsi="Arial"/>
                <w:sz w:val="18"/>
              </w:rPr>
              <w:t xml:space="preserve"> – &lt;</w:t>
            </w:r>
            <w:r>
              <w:rPr>
                <w:rFonts w:ascii="Arial" w:eastAsia="Times New Roman" w:hAnsi="Arial"/>
                <w:sz w:val="18"/>
              </w:rPr>
              <w:t>4</w:t>
            </w:r>
            <w:r w:rsidRPr="001522E4">
              <w:rPr>
                <w:rFonts w:ascii="Arial" w:eastAsia="Times New Roman" w:hAnsi="Arial"/>
                <w:sz w:val="18"/>
              </w:rPr>
              <w:t>0&gt; – 311</w:t>
            </w:r>
            <w:r w:rsidR="00EE498C">
              <w:rPr>
                <w:rFonts w:ascii="Arial" w:eastAsia="Times New Roman" w:hAnsi="Arial"/>
                <w:sz w:val="18"/>
              </w:rPr>
              <w:t>799</w:t>
            </w:r>
          </w:p>
        </w:tc>
      </w:tr>
      <w:tr w:rsidR="006E0F84" w:rsidRPr="00A41360" w14:paraId="377299F6" w14:textId="77777777" w:rsidTr="00114DEB">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77F61AE4" w14:textId="77777777" w:rsidR="006E0F84" w:rsidRPr="001522E4" w:rsidRDefault="006E0F84" w:rsidP="00114DEB">
            <w:pPr>
              <w:pStyle w:val="TAN"/>
            </w:pPr>
            <w:proofErr w:type="gramStart"/>
            <w:r w:rsidRPr="00A1115A">
              <w:t>NOTE :</w:t>
            </w:r>
            <w:proofErr w:type="gramEnd"/>
            <w:r w:rsidRPr="00A1115A">
              <w:tab/>
              <w:t>The channel numbers that designate carrier frequencies so close to the operating band edges that the carrier extends beyond the operating band edge shall not be used.</w:t>
            </w:r>
          </w:p>
        </w:tc>
      </w:tr>
    </w:tbl>
    <w:p w14:paraId="64D85981" w14:textId="02C03BB8" w:rsidR="006E0F84" w:rsidRDefault="006E0F84" w:rsidP="00327046">
      <w:pPr>
        <w:pStyle w:val="ListParagraph"/>
      </w:pPr>
    </w:p>
    <w:p w14:paraId="23BFA5BD" w14:textId="45910DDE" w:rsidR="00F57FD9" w:rsidRDefault="00F57FD9" w:rsidP="00327046">
      <w:pPr>
        <w:pStyle w:val="ListParagraph"/>
      </w:pPr>
      <w:r>
        <w:t>Note that the ARFCN corresponding to band edge frequencies are excluded</w:t>
      </w:r>
      <w:r w:rsidR="00ED2CB2">
        <w:t xml:space="preserve"> such as 2170MHz and 2200MHz for band 256 DL</w:t>
      </w:r>
      <w:r>
        <w:t>, since they cannot be used as carrier frequencies.</w:t>
      </w:r>
    </w:p>
    <w:p w14:paraId="392F8201" w14:textId="77777777" w:rsidR="00F57FD9" w:rsidRPr="006E0F84" w:rsidRDefault="00F57FD9" w:rsidP="00327046">
      <w:pPr>
        <w:pStyle w:val="ListParagraph"/>
      </w:pPr>
    </w:p>
    <w:p w14:paraId="0EE877E8" w14:textId="26D2DEF6" w:rsidR="006E0F84" w:rsidRDefault="00F57FD9" w:rsidP="00327046">
      <w:pPr>
        <w:pStyle w:val="ListParagraph"/>
        <w:rPr>
          <w:lang w:val="en-US"/>
        </w:rPr>
      </w:pPr>
      <w:r w:rsidRPr="00F57FD9">
        <w:rPr>
          <w:b/>
          <w:lang w:val="en-US"/>
        </w:rPr>
        <w:t xml:space="preserve">Option </w:t>
      </w:r>
      <w:r>
        <w:rPr>
          <w:b/>
          <w:lang w:val="en-US"/>
        </w:rPr>
        <w:t>2</w:t>
      </w:r>
      <w:r w:rsidRPr="00F57FD9">
        <w:rPr>
          <w:b/>
          <w:lang w:val="en-US"/>
        </w:rPr>
        <w:t xml:space="preserve">: Follow </w:t>
      </w:r>
      <w:r>
        <w:rPr>
          <w:b/>
          <w:lang w:val="en-US"/>
        </w:rPr>
        <w:t xml:space="preserve">E-UTRA </w:t>
      </w:r>
      <w:r w:rsidRPr="00F57FD9">
        <w:rPr>
          <w:b/>
          <w:lang w:val="en-US"/>
        </w:rPr>
        <w:t>and define the ARFCN for IoT NTN</w:t>
      </w:r>
    </w:p>
    <w:p w14:paraId="24449038" w14:textId="77777777" w:rsidR="006E0F84" w:rsidRDefault="006E0F84" w:rsidP="00327046">
      <w:pPr>
        <w:pStyle w:val="ListParagraph"/>
        <w:rPr>
          <w:lang w:val="en-US"/>
        </w:rPr>
      </w:pPr>
    </w:p>
    <w:p w14:paraId="2C01CC98" w14:textId="43272752" w:rsidR="00A537A4" w:rsidRDefault="00A537A4" w:rsidP="00327046">
      <w:pPr>
        <w:pStyle w:val="ListParagraph"/>
        <w:rPr>
          <w:lang w:val="en-US"/>
        </w:rPr>
      </w:pPr>
      <w:r>
        <w:rPr>
          <w:lang w:val="en-US"/>
        </w:rPr>
        <w:t>The first step is to define new E-UTRA bands and</w:t>
      </w:r>
      <w:r w:rsidR="000850F4">
        <w:rPr>
          <w:lang w:val="en-US"/>
        </w:rPr>
        <w:t xml:space="preserve"> the corresponding</w:t>
      </w:r>
      <w:r>
        <w:rPr>
          <w:lang w:val="en-US"/>
        </w:rPr>
        <w:t xml:space="preserve"> EARFCN.</w:t>
      </w:r>
      <w:r w:rsidR="00AD5CF8">
        <w:rPr>
          <w:lang w:val="en-US"/>
        </w:rPr>
        <w:t xml:space="preserve"> Since the EARFCN </w:t>
      </w:r>
      <w:r w:rsidR="00895A5B">
        <w:rPr>
          <w:lang w:val="en-US"/>
        </w:rPr>
        <w:t>uses</w:t>
      </w:r>
      <w:r w:rsidR="00AD5CF8">
        <w:rPr>
          <w:lang w:val="en-US"/>
        </w:rPr>
        <w:t xml:space="preserve"> 18 bits, it’s proposed to start from 262143 (=2^18-1) for the last EARFCN for band 256, and then continue in de</w:t>
      </w:r>
      <w:r w:rsidR="00CC02BD">
        <w:rPr>
          <w:lang w:val="en-US"/>
        </w:rPr>
        <w:t>scending</w:t>
      </w:r>
      <w:r w:rsidR="00AD5CF8">
        <w:rPr>
          <w:lang w:val="en-US"/>
        </w:rPr>
        <w:t xml:space="preserve"> order to assign the EARFCN for the uplink of band 256 and then band 255, etc. For the downlink, the assignment of EARFCN may start from 229375, which is equal to 2^18-2^15-1.</w:t>
      </w:r>
      <w:r w:rsidR="00D44DCA">
        <w:rPr>
          <w:lang w:val="en-US"/>
        </w:rPr>
        <w:t xml:space="preserve"> The details</w:t>
      </w:r>
      <w:r w:rsidR="004E6EC6">
        <w:rPr>
          <w:lang w:val="en-US"/>
        </w:rPr>
        <w:t xml:space="preserve"> of the new EARFCN</w:t>
      </w:r>
      <w:bookmarkStart w:id="5" w:name="_GoBack"/>
      <w:bookmarkEnd w:id="5"/>
      <w:r w:rsidR="00D44DCA">
        <w:rPr>
          <w:lang w:val="en-US"/>
        </w:rPr>
        <w:t xml:space="preserve"> are shown in Table 3.</w:t>
      </w:r>
    </w:p>
    <w:p w14:paraId="24D0085B" w14:textId="1D630D8F" w:rsidR="00A537A4" w:rsidRPr="001D386E" w:rsidRDefault="00A537A4" w:rsidP="00A537A4">
      <w:pPr>
        <w:pStyle w:val="TH"/>
      </w:pPr>
      <w:r w:rsidRPr="001D386E">
        <w:t xml:space="preserve">Table </w:t>
      </w:r>
      <w:r>
        <w:t>3</w:t>
      </w:r>
      <w:r w:rsidRPr="001D386E">
        <w:t>: E-UTRA channel numbers</w:t>
      </w:r>
    </w:p>
    <w:tbl>
      <w:tblPr>
        <w:tblW w:w="9344"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62"/>
        <w:gridCol w:w="1251"/>
        <w:gridCol w:w="1662"/>
        <w:gridCol w:w="1145"/>
        <w:gridCol w:w="1134"/>
        <w:gridCol w:w="1723"/>
      </w:tblGrid>
      <w:tr w:rsidR="00A537A4" w:rsidRPr="001D386E" w14:paraId="5A59E65F" w14:textId="77777777" w:rsidTr="00836D6F">
        <w:tc>
          <w:tcPr>
            <w:tcW w:w="1067" w:type="dxa"/>
            <w:vMerge w:val="restart"/>
            <w:shd w:val="clear" w:color="auto" w:fill="auto"/>
            <w:vAlign w:val="bottom"/>
          </w:tcPr>
          <w:p w14:paraId="5BDD522A" w14:textId="77777777" w:rsidR="00A537A4" w:rsidRPr="001D386E" w:rsidRDefault="00A537A4" w:rsidP="00114DEB">
            <w:pPr>
              <w:pStyle w:val="TAH"/>
              <w:rPr>
                <w:rFonts w:cs="Arial"/>
              </w:rPr>
            </w:pPr>
            <w:r w:rsidRPr="001D386E">
              <w:rPr>
                <w:rFonts w:cs="Arial"/>
              </w:rPr>
              <w:t>E-UTRA Operating</w:t>
            </w:r>
          </w:p>
          <w:p w14:paraId="54A5FD8F" w14:textId="77777777" w:rsidR="00A537A4" w:rsidRPr="001D386E" w:rsidRDefault="00A537A4" w:rsidP="00114DEB">
            <w:pPr>
              <w:pStyle w:val="TAH"/>
              <w:rPr>
                <w:rFonts w:cs="Arial"/>
              </w:rPr>
            </w:pPr>
            <w:r w:rsidRPr="001D386E">
              <w:rPr>
                <w:rFonts w:cs="Arial"/>
              </w:rPr>
              <w:t>Band</w:t>
            </w:r>
          </w:p>
        </w:tc>
        <w:tc>
          <w:tcPr>
            <w:tcW w:w="4275" w:type="dxa"/>
            <w:gridSpan w:val="3"/>
          </w:tcPr>
          <w:p w14:paraId="7EFD2ACA" w14:textId="77777777" w:rsidR="00A537A4" w:rsidRPr="001D386E" w:rsidRDefault="00A537A4" w:rsidP="00114DEB">
            <w:pPr>
              <w:pStyle w:val="TAH"/>
              <w:rPr>
                <w:rFonts w:cs="Arial"/>
              </w:rPr>
            </w:pPr>
            <w:r w:rsidRPr="001D386E">
              <w:rPr>
                <w:rFonts w:cs="Arial"/>
              </w:rPr>
              <w:t>Downlink</w:t>
            </w:r>
          </w:p>
        </w:tc>
        <w:tc>
          <w:tcPr>
            <w:tcW w:w="4002" w:type="dxa"/>
            <w:gridSpan w:val="3"/>
          </w:tcPr>
          <w:p w14:paraId="515F9166" w14:textId="77777777" w:rsidR="00A537A4" w:rsidRPr="001D386E" w:rsidRDefault="00A537A4" w:rsidP="00114DEB">
            <w:pPr>
              <w:pStyle w:val="TAH"/>
              <w:rPr>
                <w:rFonts w:cs="Arial"/>
              </w:rPr>
            </w:pPr>
            <w:r w:rsidRPr="001D386E">
              <w:rPr>
                <w:rFonts w:cs="Arial"/>
              </w:rPr>
              <w:t>Uplink</w:t>
            </w:r>
          </w:p>
        </w:tc>
      </w:tr>
      <w:tr w:rsidR="00A537A4" w:rsidRPr="001D386E" w14:paraId="166A06CC" w14:textId="77777777" w:rsidTr="00836D6F">
        <w:tc>
          <w:tcPr>
            <w:tcW w:w="1067" w:type="dxa"/>
            <w:vMerge/>
            <w:shd w:val="clear" w:color="auto" w:fill="auto"/>
          </w:tcPr>
          <w:p w14:paraId="45E7AF11" w14:textId="77777777" w:rsidR="00A537A4" w:rsidRPr="001D386E" w:rsidRDefault="00A537A4" w:rsidP="00114DEB">
            <w:pPr>
              <w:pStyle w:val="TAH"/>
              <w:rPr>
                <w:rFonts w:cs="Arial"/>
              </w:rPr>
            </w:pPr>
          </w:p>
        </w:tc>
        <w:tc>
          <w:tcPr>
            <w:tcW w:w="1362" w:type="dxa"/>
          </w:tcPr>
          <w:p w14:paraId="6433EFDF" w14:textId="77777777" w:rsidR="00A537A4" w:rsidRPr="001D386E" w:rsidRDefault="00A537A4" w:rsidP="00114DEB">
            <w:pPr>
              <w:pStyle w:val="TAH"/>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(MHz)</w:t>
            </w:r>
          </w:p>
        </w:tc>
        <w:tc>
          <w:tcPr>
            <w:tcW w:w="1251" w:type="dxa"/>
          </w:tcPr>
          <w:p w14:paraId="37862FE7" w14:textId="77777777" w:rsidR="00A537A4" w:rsidRPr="001D386E" w:rsidRDefault="00A537A4" w:rsidP="00114DEB">
            <w:pPr>
              <w:pStyle w:val="TAH"/>
              <w:rPr>
                <w:rFonts w:cs="Arial"/>
              </w:rPr>
            </w:pPr>
            <w:proofErr w:type="spellStart"/>
            <w:r w:rsidRPr="001D386E">
              <w:rPr>
                <w:rFonts w:cs="Arial"/>
              </w:rPr>
              <w:t>N</w:t>
            </w:r>
            <w:r w:rsidRPr="001D386E">
              <w:rPr>
                <w:rFonts w:cs="Arial"/>
                <w:vertAlign w:val="subscript"/>
              </w:rPr>
              <w:t>Offs</w:t>
            </w:r>
            <w:proofErr w:type="spellEnd"/>
            <w:r w:rsidRPr="001D386E">
              <w:rPr>
                <w:rFonts w:cs="Arial"/>
                <w:vertAlign w:val="subscript"/>
              </w:rPr>
              <w:t>-DL</w:t>
            </w:r>
          </w:p>
        </w:tc>
        <w:tc>
          <w:tcPr>
            <w:tcW w:w="1662" w:type="dxa"/>
          </w:tcPr>
          <w:p w14:paraId="31E88E5B" w14:textId="77777777" w:rsidR="00A537A4" w:rsidRPr="001D386E" w:rsidRDefault="00A537A4" w:rsidP="00114DEB">
            <w:pPr>
              <w:pStyle w:val="TAH"/>
              <w:rPr>
                <w:rFonts w:cs="Arial"/>
              </w:rPr>
            </w:pPr>
            <w:r w:rsidRPr="001D386E">
              <w:rPr>
                <w:rFonts w:cs="Arial"/>
              </w:rPr>
              <w:t>Range of N</w:t>
            </w:r>
            <w:r w:rsidRPr="001D386E">
              <w:rPr>
                <w:rFonts w:cs="Arial"/>
                <w:vertAlign w:val="subscript"/>
              </w:rPr>
              <w:t>DL</w:t>
            </w:r>
          </w:p>
        </w:tc>
        <w:tc>
          <w:tcPr>
            <w:tcW w:w="1145" w:type="dxa"/>
          </w:tcPr>
          <w:p w14:paraId="41A9FFF1" w14:textId="77777777" w:rsidR="00A537A4" w:rsidRPr="001D386E" w:rsidRDefault="00A537A4" w:rsidP="00114DEB">
            <w:pPr>
              <w:pStyle w:val="TAH"/>
              <w:rPr>
                <w:rFonts w:cs="Arial"/>
              </w:rPr>
            </w:pP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(MHz)</w:t>
            </w:r>
          </w:p>
        </w:tc>
        <w:tc>
          <w:tcPr>
            <w:tcW w:w="1134" w:type="dxa"/>
          </w:tcPr>
          <w:p w14:paraId="31CC93F2" w14:textId="77777777" w:rsidR="00A537A4" w:rsidRPr="001D386E" w:rsidRDefault="00A537A4" w:rsidP="00114DEB">
            <w:pPr>
              <w:pStyle w:val="TAH"/>
              <w:rPr>
                <w:rFonts w:cs="Arial"/>
              </w:rPr>
            </w:pPr>
            <w:proofErr w:type="spellStart"/>
            <w:r w:rsidRPr="001D386E">
              <w:rPr>
                <w:rFonts w:cs="Arial"/>
              </w:rPr>
              <w:t>N</w:t>
            </w:r>
            <w:r w:rsidRPr="001D386E">
              <w:rPr>
                <w:rFonts w:cs="Arial"/>
                <w:vertAlign w:val="subscript"/>
              </w:rPr>
              <w:t>Offs</w:t>
            </w:r>
            <w:proofErr w:type="spellEnd"/>
            <w:r w:rsidRPr="001D386E">
              <w:rPr>
                <w:rFonts w:cs="Arial"/>
                <w:vertAlign w:val="subscript"/>
              </w:rPr>
              <w:t>-UL</w:t>
            </w:r>
          </w:p>
        </w:tc>
        <w:tc>
          <w:tcPr>
            <w:tcW w:w="1723" w:type="dxa"/>
          </w:tcPr>
          <w:p w14:paraId="10548B20" w14:textId="77777777" w:rsidR="00A537A4" w:rsidRPr="001D386E" w:rsidRDefault="00A537A4" w:rsidP="00114DEB">
            <w:pPr>
              <w:pStyle w:val="TAH"/>
              <w:rPr>
                <w:rFonts w:cs="Arial"/>
              </w:rPr>
            </w:pPr>
            <w:r w:rsidRPr="001D386E">
              <w:rPr>
                <w:rFonts w:cs="Arial"/>
              </w:rPr>
              <w:t>Range of N</w:t>
            </w:r>
            <w:r w:rsidRPr="001D386E">
              <w:rPr>
                <w:rFonts w:cs="Arial"/>
                <w:vertAlign w:val="subscript"/>
              </w:rPr>
              <w:t>UL</w:t>
            </w:r>
          </w:p>
        </w:tc>
      </w:tr>
      <w:tr w:rsidR="00A537A4" w:rsidRPr="001D386E" w14:paraId="44A1F4B1" w14:textId="77777777" w:rsidTr="00836D6F">
        <w:tc>
          <w:tcPr>
            <w:tcW w:w="1067" w:type="dxa"/>
          </w:tcPr>
          <w:p w14:paraId="7C936E1D" w14:textId="2A25179F" w:rsidR="00A537A4" w:rsidRPr="001D386E" w:rsidRDefault="00A537A4" w:rsidP="00114DEB">
            <w:pPr>
              <w:pStyle w:val="TAC"/>
              <w:rPr>
                <w:rFonts w:cs="Arial"/>
              </w:rPr>
            </w:pPr>
            <w:r>
              <w:rPr>
                <w:rFonts w:cs="Arial"/>
              </w:rPr>
              <w:t>256</w:t>
            </w:r>
          </w:p>
        </w:tc>
        <w:tc>
          <w:tcPr>
            <w:tcW w:w="1362" w:type="dxa"/>
          </w:tcPr>
          <w:p w14:paraId="3EF43C9B" w14:textId="13495318" w:rsidR="00A537A4" w:rsidRPr="001D386E" w:rsidRDefault="00A537A4" w:rsidP="00114DEB">
            <w:pPr>
              <w:pStyle w:val="TAC"/>
              <w:rPr>
                <w:rFonts w:cs="Arial"/>
              </w:rPr>
            </w:pPr>
            <w:r w:rsidRPr="001D386E">
              <w:rPr>
                <w:rFonts w:cs="Arial"/>
              </w:rPr>
              <w:t>21</w:t>
            </w:r>
            <w:r w:rsidR="00483140">
              <w:rPr>
                <w:rFonts w:cs="Arial"/>
              </w:rPr>
              <w:t>7</w:t>
            </w:r>
            <w:r w:rsidRPr="001D386E">
              <w:rPr>
                <w:rFonts w:cs="Arial"/>
              </w:rPr>
              <w:t>0</w:t>
            </w:r>
          </w:p>
        </w:tc>
        <w:tc>
          <w:tcPr>
            <w:tcW w:w="1251" w:type="dxa"/>
          </w:tcPr>
          <w:p w14:paraId="3AC5D9B4" w14:textId="474587FD" w:rsidR="00A537A4" w:rsidRPr="001D386E" w:rsidRDefault="00A11167" w:rsidP="00114DEB">
            <w:pPr>
              <w:pStyle w:val="TAC"/>
              <w:rPr>
                <w:rFonts w:cs="Arial"/>
              </w:rPr>
            </w:pPr>
            <w:r>
              <w:rPr>
                <w:rFonts w:cs="Arial"/>
              </w:rPr>
              <w:t>229076</w:t>
            </w:r>
          </w:p>
        </w:tc>
        <w:tc>
          <w:tcPr>
            <w:tcW w:w="1662" w:type="dxa"/>
          </w:tcPr>
          <w:p w14:paraId="533DAE99" w14:textId="1B38700D" w:rsidR="00A537A4" w:rsidRPr="001D386E" w:rsidRDefault="00A11167" w:rsidP="00114DEB">
            <w:pPr>
              <w:pStyle w:val="TAC"/>
              <w:rPr>
                <w:rFonts w:cs="Arial"/>
              </w:rPr>
            </w:pPr>
            <w:r>
              <w:rPr>
                <w:rFonts w:cs="Arial"/>
              </w:rPr>
              <w:t>229076</w:t>
            </w:r>
            <w:r w:rsidR="00A537A4" w:rsidRPr="001D386E">
              <w:rPr>
                <w:rFonts w:cs="Arial"/>
              </w:rPr>
              <w:t xml:space="preserve"> – </w:t>
            </w:r>
            <w:r w:rsidR="00AD5CF8">
              <w:rPr>
                <w:rFonts w:cs="Arial"/>
              </w:rPr>
              <w:t>229375</w:t>
            </w:r>
          </w:p>
        </w:tc>
        <w:tc>
          <w:tcPr>
            <w:tcW w:w="1145" w:type="dxa"/>
          </w:tcPr>
          <w:p w14:paraId="0060061E" w14:textId="479E5483" w:rsidR="00A537A4" w:rsidRPr="001D386E" w:rsidRDefault="00A537A4" w:rsidP="00114DEB">
            <w:pPr>
              <w:pStyle w:val="TAC"/>
              <w:rPr>
                <w:rFonts w:cs="Arial"/>
              </w:rPr>
            </w:pPr>
            <w:r w:rsidRPr="001D386E">
              <w:rPr>
                <w:rFonts w:cs="Arial"/>
              </w:rPr>
              <w:t>19</w:t>
            </w:r>
            <w:r w:rsidR="00483140">
              <w:rPr>
                <w:rFonts w:cs="Arial"/>
              </w:rPr>
              <w:t>8</w:t>
            </w:r>
            <w:r w:rsidRPr="001D386E">
              <w:rPr>
                <w:rFonts w:cs="Arial"/>
              </w:rPr>
              <w:t>0</w:t>
            </w:r>
          </w:p>
        </w:tc>
        <w:tc>
          <w:tcPr>
            <w:tcW w:w="1134" w:type="dxa"/>
          </w:tcPr>
          <w:p w14:paraId="7ED75AE7" w14:textId="2CFCC34A" w:rsidR="00A537A4" w:rsidRPr="001D386E" w:rsidRDefault="00A11167" w:rsidP="00114DEB">
            <w:pPr>
              <w:pStyle w:val="TAC"/>
              <w:rPr>
                <w:rFonts w:cs="Arial"/>
              </w:rPr>
            </w:pPr>
            <w:r>
              <w:rPr>
                <w:rFonts w:cs="Arial"/>
              </w:rPr>
              <w:t>261844</w:t>
            </w:r>
          </w:p>
        </w:tc>
        <w:tc>
          <w:tcPr>
            <w:tcW w:w="1723" w:type="dxa"/>
          </w:tcPr>
          <w:p w14:paraId="26C73DFE" w14:textId="3CDAC6DB" w:rsidR="00A537A4" w:rsidRPr="001D386E" w:rsidRDefault="00483140" w:rsidP="00114DEB">
            <w:pPr>
              <w:pStyle w:val="TAC"/>
              <w:rPr>
                <w:rFonts w:cs="Arial"/>
              </w:rPr>
            </w:pPr>
            <w:r>
              <w:rPr>
                <w:rFonts w:cs="Arial"/>
              </w:rPr>
              <w:t>261844</w:t>
            </w:r>
            <w:r w:rsidR="00A537A4" w:rsidRPr="001D386E">
              <w:rPr>
                <w:rFonts w:cs="Arial"/>
              </w:rPr>
              <w:t xml:space="preserve"> – </w:t>
            </w:r>
            <w:r w:rsidR="00AD5CF8">
              <w:rPr>
                <w:rFonts w:cs="Arial"/>
              </w:rPr>
              <w:t>262143</w:t>
            </w:r>
          </w:p>
        </w:tc>
      </w:tr>
      <w:tr w:rsidR="00A537A4" w:rsidRPr="001D386E" w14:paraId="5CDCAF9D" w14:textId="77777777" w:rsidTr="00836D6F">
        <w:tc>
          <w:tcPr>
            <w:tcW w:w="1067" w:type="dxa"/>
          </w:tcPr>
          <w:p w14:paraId="143505B7" w14:textId="09420483" w:rsidR="00A537A4" w:rsidRPr="001D386E" w:rsidRDefault="00A537A4" w:rsidP="00114DEB">
            <w:pPr>
              <w:pStyle w:val="TAC"/>
              <w:rPr>
                <w:rFonts w:cs="Arial"/>
              </w:rPr>
            </w:pPr>
            <w:r w:rsidRPr="001D386E">
              <w:rPr>
                <w:rFonts w:cs="Arial"/>
              </w:rPr>
              <w:t>2</w:t>
            </w:r>
            <w:r>
              <w:rPr>
                <w:rFonts w:cs="Arial"/>
              </w:rPr>
              <w:t>55</w:t>
            </w:r>
          </w:p>
        </w:tc>
        <w:tc>
          <w:tcPr>
            <w:tcW w:w="1362" w:type="dxa"/>
          </w:tcPr>
          <w:p w14:paraId="51290809" w14:textId="35468E18" w:rsidR="00A537A4" w:rsidRPr="001D386E" w:rsidRDefault="00A537A4" w:rsidP="00114DEB">
            <w:pPr>
              <w:pStyle w:val="TAC"/>
              <w:rPr>
                <w:rFonts w:cs="Arial"/>
              </w:rPr>
            </w:pPr>
            <w:r w:rsidRPr="001D386E">
              <w:rPr>
                <w:rFonts w:cs="Arial"/>
              </w:rPr>
              <w:t>1</w:t>
            </w:r>
            <w:r w:rsidR="00483140">
              <w:rPr>
                <w:rFonts w:cs="Arial"/>
              </w:rPr>
              <w:t>525</w:t>
            </w:r>
          </w:p>
        </w:tc>
        <w:tc>
          <w:tcPr>
            <w:tcW w:w="1251" w:type="dxa"/>
          </w:tcPr>
          <w:p w14:paraId="2E2610D8" w14:textId="79F0C792" w:rsidR="00A537A4" w:rsidRPr="001D386E" w:rsidRDefault="00D629AD" w:rsidP="00114DEB">
            <w:pPr>
              <w:pStyle w:val="TAC"/>
              <w:rPr>
                <w:rFonts w:cs="Arial"/>
              </w:rPr>
            </w:pPr>
            <w:r>
              <w:rPr>
                <w:rFonts w:cs="Arial"/>
              </w:rPr>
              <w:t>228736</w:t>
            </w:r>
          </w:p>
        </w:tc>
        <w:tc>
          <w:tcPr>
            <w:tcW w:w="1662" w:type="dxa"/>
          </w:tcPr>
          <w:p w14:paraId="05610491" w14:textId="0935682D" w:rsidR="00A537A4" w:rsidRPr="001D386E" w:rsidRDefault="00D629AD" w:rsidP="00114DEB">
            <w:pPr>
              <w:pStyle w:val="TAC"/>
              <w:rPr>
                <w:rFonts w:cs="Arial"/>
              </w:rPr>
            </w:pPr>
            <w:r w:rsidRPr="00836D6F">
              <w:rPr>
                <w:rFonts w:cs="Arial"/>
              </w:rPr>
              <w:t>228736</w:t>
            </w:r>
            <w:r w:rsidR="00836D6F">
              <w:rPr>
                <w:rFonts w:cs="Arial"/>
              </w:rPr>
              <w:t xml:space="preserve"> </w:t>
            </w:r>
            <w:r w:rsidR="00836D6F" w:rsidRPr="001D386E">
              <w:rPr>
                <w:rFonts w:cs="Arial"/>
              </w:rPr>
              <w:t>–</w:t>
            </w:r>
            <w:r w:rsidR="00836D6F">
              <w:rPr>
                <w:rFonts w:cs="Arial"/>
              </w:rPr>
              <w:t xml:space="preserve"> </w:t>
            </w:r>
            <w:r w:rsidRPr="00836D6F">
              <w:rPr>
                <w:rFonts w:cs="Arial"/>
              </w:rPr>
              <w:t>229075</w:t>
            </w:r>
          </w:p>
        </w:tc>
        <w:tc>
          <w:tcPr>
            <w:tcW w:w="1145" w:type="dxa"/>
          </w:tcPr>
          <w:p w14:paraId="75F8D6D6" w14:textId="6FD10D86" w:rsidR="00A537A4" w:rsidRPr="001D386E" w:rsidRDefault="00483140" w:rsidP="00114DEB">
            <w:pPr>
              <w:pStyle w:val="TAC"/>
              <w:rPr>
                <w:rFonts w:cs="Arial"/>
              </w:rPr>
            </w:pPr>
            <w:r>
              <w:rPr>
                <w:rFonts w:cs="Arial"/>
              </w:rPr>
              <w:t>1626.5</w:t>
            </w:r>
          </w:p>
        </w:tc>
        <w:tc>
          <w:tcPr>
            <w:tcW w:w="1134" w:type="dxa"/>
          </w:tcPr>
          <w:p w14:paraId="6656B75E" w14:textId="1852B9B0" w:rsidR="00A537A4" w:rsidRPr="001D386E" w:rsidRDefault="00D629AD" w:rsidP="00114DEB">
            <w:pPr>
              <w:pStyle w:val="TAC"/>
              <w:rPr>
                <w:rFonts w:cs="Arial"/>
              </w:rPr>
            </w:pPr>
            <w:r>
              <w:rPr>
                <w:rFonts w:cs="Arial"/>
              </w:rPr>
              <w:t>261504</w:t>
            </w:r>
          </w:p>
        </w:tc>
        <w:tc>
          <w:tcPr>
            <w:tcW w:w="1723" w:type="dxa"/>
          </w:tcPr>
          <w:p w14:paraId="27C57315" w14:textId="6B10D40A" w:rsidR="00A537A4" w:rsidRPr="001D386E" w:rsidRDefault="00D629AD" w:rsidP="00114DEB">
            <w:pPr>
              <w:pStyle w:val="TAC"/>
              <w:rPr>
                <w:rFonts w:cs="Arial"/>
              </w:rPr>
            </w:pPr>
            <w:r>
              <w:rPr>
                <w:rFonts w:cs="Arial"/>
              </w:rPr>
              <w:t>261504</w:t>
            </w:r>
            <w:r w:rsidR="00A537A4" w:rsidRPr="001D386E">
              <w:rPr>
                <w:rFonts w:cs="Arial"/>
              </w:rPr>
              <w:t xml:space="preserve"> – </w:t>
            </w:r>
            <w:r>
              <w:rPr>
                <w:rFonts w:cs="Arial"/>
              </w:rPr>
              <w:t>261843</w:t>
            </w:r>
          </w:p>
        </w:tc>
      </w:tr>
      <w:tr w:rsidR="008A20A2" w:rsidRPr="001D386E" w14:paraId="1CA7B2BB" w14:textId="77777777" w:rsidTr="008A20A2">
        <w:tc>
          <w:tcPr>
            <w:tcW w:w="9344" w:type="dxa"/>
            <w:gridSpan w:val="7"/>
          </w:tcPr>
          <w:p w14:paraId="093DA320" w14:textId="7A22BDFF" w:rsidR="008A20A2" w:rsidRDefault="008A20A2" w:rsidP="008A20A2">
            <w:pPr>
              <w:pStyle w:val="TAC"/>
              <w:jc w:val="left"/>
              <w:rPr>
                <w:rFonts w:cs="Arial"/>
              </w:rPr>
            </w:pPr>
            <w:proofErr w:type="gramStart"/>
            <w:r w:rsidRPr="00A1115A">
              <w:t>NOTE :</w:t>
            </w:r>
            <w:proofErr w:type="gramEnd"/>
            <w:r w:rsidRPr="00A1115A">
              <w:tab/>
              <w:t>The channel numbers that designate carrier frequencies so close to the operating band edges that the carrier extends beyond the operating band edge shall not be used.</w:t>
            </w:r>
          </w:p>
        </w:tc>
      </w:tr>
    </w:tbl>
    <w:p w14:paraId="16A4B0B1" w14:textId="06C0C2E7" w:rsidR="00327046" w:rsidRDefault="00305135" w:rsidP="00327046">
      <w:pPr>
        <w:pStyle w:val="ListParagraph"/>
        <w:rPr>
          <w:lang w:val="en-US"/>
        </w:rPr>
      </w:pPr>
      <w:r>
        <w:rPr>
          <w:lang w:val="en-US"/>
        </w:rPr>
        <w:t xml:space="preserve"> </w:t>
      </w:r>
      <w:r w:rsidR="00327046">
        <w:rPr>
          <w:lang w:val="en-US"/>
        </w:rPr>
        <w:t xml:space="preserve"> </w:t>
      </w:r>
    </w:p>
    <w:p w14:paraId="76D6D7B4" w14:textId="3E5CCDB0" w:rsidR="00327046" w:rsidRDefault="00A537A4" w:rsidP="00327046">
      <w:pPr>
        <w:pStyle w:val="ListParagraph"/>
        <w:rPr>
          <w:lang w:val="en-US"/>
        </w:rPr>
      </w:pPr>
      <w:r>
        <w:rPr>
          <w:lang w:val="en-US"/>
        </w:rPr>
        <w:t>The</w:t>
      </w:r>
      <w:r w:rsidR="00B02127">
        <w:rPr>
          <w:lang w:val="en-US"/>
        </w:rPr>
        <w:t xml:space="preserve"> second step is to</w:t>
      </w:r>
      <w:r>
        <w:rPr>
          <w:lang w:val="en-US"/>
        </w:rPr>
        <w:t xml:space="preserve"> select the applicable EARFCN for IoT NTN bands</w:t>
      </w:r>
      <w:r w:rsidR="00D44DCA">
        <w:rPr>
          <w:lang w:val="en-US"/>
        </w:rPr>
        <w:t xml:space="preserve"> as shown in Table 4.</w:t>
      </w:r>
    </w:p>
    <w:p w14:paraId="7D08CFA2" w14:textId="1F41BA29" w:rsidR="00A537A4" w:rsidRPr="00A41360" w:rsidRDefault="00A537A4" w:rsidP="00A537A4">
      <w:pPr>
        <w:keepNext/>
        <w:keepLines/>
        <w:spacing w:before="60"/>
        <w:jc w:val="center"/>
        <w:rPr>
          <w:rFonts w:ascii="Arial" w:eastAsia="Times New Roman" w:hAnsi="Arial"/>
          <w:b/>
        </w:rPr>
      </w:pPr>
      <w:r w:rsidRPr="00A41360">
        <w:rPr>
          <w:rFonts w:ascii="Arial" w:eastAsia="Times New Roman" w:hAnsi="Arial"/>
          <w:b/>
        </w:rPr>
        <w:lastRenderedPageBreak/>
        <w:t xml:space="preserve">Table </w:t>
      </w:r>
      <w:r>
        <w:rPr>
          <w:rFonts w:ascii="Arial" w:eastAsia="Times New Roman" w:hAnsi="Arial"/>
          <w:b/>
        </w:rPr>
        <w:t>4</w:t>
      </w:r>
      <w:r w:rsidRPr="00A41360">
        <w:rPr>
          <w:rFonts w:ascii="Arial" w:eastAsia="Times New Roman" w:hAnsi="Arial"/>
          <w:b/>
        </w:rPr>
        <w:t xml:space="preserve">: Applicable </w:t>
      </w:r>
      <w:r>
        <w:rPr>
          <w:rFonts w:ascii="Arial" w:eastAsia="Times New Roman" w:hAnsi="Arial"/>
          <w:b/>
        </w:rPr>
        <w:t>E</w:t>
      </w:r>
      <w:r w:rsidRPr="00A41360">
        <w:rPr>
          <w:rFonts w:ascii="Arial" w:eastAsia="Times New Roman" w:hAnsi="Arial"/>
          <w:b/>
        </w:rPr>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A537A4" w:rsidRPr="00A41360" w14:paraId="799A9FC6" w14:textId="77777777" w:rsidTr="00114DE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6127C60" w14:textId="77777777" w:rsidR="00A537A4" w:rsidRPr="00A41360" w:rsidRDefault="00A537A4" w:rsidP="00114DEB">
            <w:pPr>
              <w:keepNext/>
              <w:keepLines/>
              <w:spacing w:after="0"/>
              <w:jc w:val="center"/>
              <w:rPr>
                <w:rFonts w:ascii="Arial" w:eastAsia="Yu Mincho" w:hAnsi="Arial"/>
                <w:b/>
                <w:sz w:val="18"/>
              </w:rPr>
            </w:pPr>
            <w:r>
              <w:rPr>
                <w:rFonts w:ascii="Arial" w:eastAsia="Times New Roman" w:hAnsi="Arial"/>
                <w:b/>
                <w:sz w:val="18"/>
              </w:rPr>
              <w:t xml:space="preserve">NTN satellite operating </w:t>
            </w:r>
            <w:r w:rsidRPr="00A41360">
              <w:rPr>
                <w:rFonts w:ascii="Arial" w:eastAsia="Times New Roman" w:hAnsi="Arial"/>
                <w:b/>
                <w:sz w:val="18"/>
              </w:rPr>
              <w:t>band</w:t>
            </w:r>
          </w:p>
        </w:tc>
        <w:tc>
          <w:tcPr>
            <w:tcW w:w="1146" w:type="dxa"/>
            <w:tcBorders>
              <w:top w:val="single" w:sz="4" w:space="0" w:color="auto"/>
              <w:left w:val="single" w:sz="4" w:space="0" w:color="auto"/>
              <w:bottom w:val="single" w:sz="4" w:space="0" w:color="auto"/>
              <w:right w:val="single" w:sz="4" w:space="0" w:color="auto"/>
            </w:tcBorders>
            <w:hideMark/>
          </w:tcPr>
          <w:p w14:paraId="1E3A58E7" w14:textId="77777777" w:rsidR="00A537A4" w:rsidRPr="00A41360" w:rsidRDefault="00A537A4" w:rsidP="00114DEB">
            <w:pPr>
              <w:keepNext/>
              <w:keepLines/>
              <w:spacing w:after="0"/>
              <w:jc w:val="center"/>
              <w:rPr>
                <w:rFonts w:ascii="Arial" w:eastAsia="Times New Roman" w:hAnsi="Arial"/>
                <w:b/>
                <w:sz w:val="18"/>
              </w:rPr>
            </w:pPr>
            <w:proofErr w:type="spellStart"/>
            <w:r w:rsidRPr="00A41360">
              <w:rPr>
                <w:rFonts w:ascii="Arial" w:eastAsia="Times New Roman" w:hAnsi="Arial"/>
                <w:b/>
                <w:sz w:val="18"/>
              </w:rPr>
              <w:t>ΔF</w:t>
            </w:r>
            <w:r w:rsidRPr="00A41360">
              <w:rPr>
                <w:rFonts w:ascii="Arial" w:eastAsia="Times New Roman" w:hAnsi="Arial"/>
                <w:b/>
                <w:sz w:val="18"/>
                <w:vertAlign w:val="subscript"/>
              </w:rPr>
              <w:t>Raster</w:t>
            </w:r>
            <w:proofErr w:type="spellEnd"/>
          </w:p>
          <w:p w14:paraId="3F714A38" w14:textId="77777777" w:rsidR="00A537A4" w:rsidRPr="00A41360" w:rsidRDefault="00A537A4" w:rsidP="00114DEB">
            <w:pPr>
              <w:keepNext/>
              <w:keepLines/>
              <w:spacing w:after="0"/>
              <w:jc w:val="center"/>
              <w:rPr>
                <w:rFonts w:ascii="Arial" w:eastAsia="Yu Mincho" w:hAnsi="Arial"/>
                <w:b/>
                <w:sz w:val="18"/>
              </w:rPr>
            </w:pPr>
            <w:r w:rsidRPr="00A41360">
              <w:rPr>
                <w:rFonts w:ascii="Arial" w:eastAsia="Times New Roman" w:hAnsi="Arial"/>
                <w:b/>
                <w:sz w:val="18"/>
              </w:rPr>
              <w:t>(kHz)</w:t>
            </w:r>
            <w:r w:rsidRPr="00A41360">
              <w:rPr>
                <w:rFonts w:ascii="Arial" w:eastAsia="Times New Roman" w:hAnsi="Arial"/>
                <w:b/>
                <w:sz w:val="18"/>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783917F0" w14:textId="1ED0DC91" w:rsidR="00A537A4" w:rsidRPr="00A41360" w:rsidRDefault="002A2C60" w:rsidP="00114DEB">
            <w:pPr>
              <w:keepNext/>
              <w:keepLines/>
              <w:spacing w:after="0"/>
              <w:jc w:val="center"/>
              <w:rPr>
                <w:rFonts w:ascii="Arial" w:eastAsia="Yu Mincho" w:hAnsi="Arial"/>
                <w:b/>
                <w:sz w:val="18"/>
              </w:rPr>
            </w:pPr>
            <w:r>
              <w:rPr>
                <w:rFonts w:ascii="Arial" w:eastAsia="Yu Mincho" w:hAnsi="Arial"/>
                <w:b/>
                <w:sz w:val="18"/>
              </w:rPr>
              <w:t>Down</w:t>
            </w:r>
            <w:r w:rsidR="00A537A4" w:rsidRPr="00A41360">
              <w:rPr>
                <w:rFonts w:ascii="Arial" w:eastAsia="Yu Mincho" w:hAnsi="Arial"/>
                <w:b/>
                <w:sz w:val="18"/>
              </w:rPr>
              <w:t>link</w:t>
            </w:r>
          </w:p>
          <w:p w14:paraId="41584AF9" w14:textId="1E2B1BD0" w:rsidR="00A537A4" w:rsidRPr="00A41360" w:rsidRDefault="00A537A4" w:rsidP="00114DEB">
            <w:pPr>
              <w:keepNext/>
              <w:keepLines/>
              <w:spacing w:after="0"/>
              <w:jc w:val="center"/>
              <w:rPr>
                <w:rFonts w:ascii="Arial" w:eastAsia="Yu Mincho" w:hAnsi="Arial"/>
                <w:b/>
                <w:sz w:val="18"/>
                <w:vertAlign w:val="subscript"/>
              </w:rPr>
            </w:pPr>
            <w:r w:rsidRPr="00A41360">
              <w:rPr>
                <w:rFonts w:ascii="Arial" w:eastAsia="Yu Mincho" w:hAnsi="Arial"/>
                <w:b/>
                <w:sz w:val="18"/>
              </w:rPr>
              <w:t>Range of N</w:t>
            </w:r>
            <w:r>
              <w:rPr>
                <w:rFonts w:ascii="Arial" w:eastAsia="Yu Mincho" w:hAnsi="Arial"/>
                <w:b/>
                <w:sz w:val="18"/>
                <w:vertAlign w:val="subscript"/>
              </w:rPr>
              <w:t>DL</w:t>
            </w:r>
          </w:p>
          <w:p w14:paraId="734104CD" w14:textId="77777777" w:rsidR="00A537A4" w:rsidRPr="00A41360" w:rsidRDefault="00A537A4" w:rsidP="00114DEB">
            <w:pPr>
              <w:keepNext/>
              <w:keepLines/>
              <w:spacing w:after="0"/>
              <w:jc w:val="center"/>
              <w:rPr>
                <w:rFonts w:ascii="Arial" w:eastAsia="Yu Mincho" w:hAnsi="Arial"/>
                <w:b/>
                <w:sz w:val="18"/>
              </w:rPr>
            </w:pPr>
            <w:r w:rsidRPr="00A41360">
              <w:rPr>
                <w:rFonts w:ascii="Arial" w:eastAsia="Yu Mincho" w:hAnsi="Arial"/>
                <w:b/>
                <w:sz w:val="18"/>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20621E37" w14:textId="06DC26DD" w:rsidR="00A537A4" w:rsidRPr="00A41360" w:rsidRDefault="002A2C60" w:rsidP="00114DEB">
            <w:pPr>
              <w:keepNext/>
              <w:keepLines/>
              <w:spacing w:after="0"/>
              <w:jc w:val="center"/>
              <w:rPr>
                <w:rFonts w:ascii="Arial" w:eastAsia="Yu Mincho" w:hAnsi="Arial"/>
                <w:b/>
                <w:sz w:val="18"/>
              </w:rPr>
            </w:pPr>
            <w:r>
              <w:rPr>
                <w:rFonts w:ascii="Arial" w:eastAsia="Yu Mincho" w:hAnsi="Arial"/>
                <w:b/>
                <w:sz w:val="18"/>
              </w:rPr>
              <w:t>Up</w:t>
            </w:r>
            <w:r w:rsidR="00A537A4" w:rsidRPr="00A41360">
              <w:rPr>
                <w:rFonts w:ascii="Arial" w:eastAsia="Yu Mincho" w:hAnsi="Arial"/>
                <w:b/>
                <w:sz w:val="18"/>
              </w:rPr>
              <w:t>link</w:t>
            </w:r>
          </w:p>
          <w:p w14:paraId="6F2DF3A0" w14:textId="09E236B7" w:rsidR="00A537A4" w:rsidRPr="00A41360" w:rsidRDefault="00A537A4" w:rsidP="00114DEB">
            <w:pPr>
              <w:keepNext/>
              <w:keepLines/>
              <w:spacing w:after="0"/>
              <w:jc w:val="center"/>
              <w:rPr>
                <w:rFonts w:ascii="Arial" w:eastAsia="Yu Mincho" w:hAnsi="Arial"/>
                <w:b/>
                <w:sz w:val="18"/>
                <w:vertAlign w:val="subscript"/>
              </w:rPr>
            </w:pPr>
            <w:r w:rsidRPr="00A41360">
              <w:rPr>
                <w:rFonts w:ascii="Arial" w:eastAsia="Yu Mincho" w:hAnsi="Arial"/>
                <w:b/>
                <w:sz w:val="18"/>
              </w:rPr>
              <w:t>Range of N</w:t>
            </w:r>
            <w:r>
              <w:rPr>
                <w:rFonts w:ascii="Arial" w:eastAsia="Yu Mincho" w:hAnsi="Arial"/>
                <w:b/>
                <w:sz w:val="18"/>
                <w:vertAlign w:val="subscript"/>
              </w:rPr>
              <w:t>UL</w:t>
            </w:r>
          </w:p>
          <w:p w14:paraId="50E8448C" w14:textId="77777777" w:rsidR="00A537A4" w:rsidRPr="00A41360" w:rsidRDefault="00A537A4" w:rsidP="00114DEB">
            <w:pPr>
              <w:keepNext/>
              <w:keepLines/>
              <w:spacing w:after="0"/>
              <w:jc w:val="center"/>
              <w:rPr>
                <w:rFonts w:ascii="Arial" w:eastAsia="Yu Mincho" w:hAnsi="Arial"/>
                <w:b/>
                <w:sz w:val="18"/>
              </w:rPr>
            </w:pPr>
            <w:r w:rsidRPr="00A41360">
              <w:rPr>
                <w:rFonts w:ascii="Arial" w:eastAsia="Yu Mincho" w:hAnsi="Arial"/>
                <w:b/>
                <w:sz w:val="18"/>
              </w:rPr>
              <w:t>(First – &lt;Step size&gt; – Last)</w:t>
            </w:r>
          </w:p>
        </w:tc>
      </w:tr>
      <w:tr w:rsidR="00A537A4" w:rsidRPr="00A41360" w14:paraId="6C1B1662" w14:textId="77777777" w:rsidTr="00114DE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BF064DE" w14:textId="77777777" w:rsidR="00A537A4" w:rsidRPr="001522E4" w:rsidRDefault="00A537A4" w:rsidP="00114DEB">
            <w:pPr>
              <w:keepNext/>
              <w:keepLines/>
              <w:spacing w:after="0"/>
              <w:jc w:val="center"/>
              <w:rPr>
                <w:rFonts w:ascii="Arial" w:eastAsia="Times New Roman" w:hAnsi="Arial"/>
                <w:sz w:val="18"/>
              </w:rPr>
            </w:pPr>
            <w:r>
              <w:rPr>
                <w:rFonts w:ascii="Arial" w:eastAsia="Times New Roman" w:hAnsi="Arial"/>
                <w:sz w:val="18"/>
              </w:rPr>
              <w:t>256</w:t>
            </w:r>
          </w:p>
        </w:tc>
        <w:tc>
          <w:tcPr>
            <w:tcW w:w="1146" w:type="dxa"/>
            <w:tcBorders>
              <w:top w:val="single" w:sz="4" w:space="0" w:color="auto"/>
              <w:left w:val="single" w:sz="4" w:space="0" w:color="auto"/>
              <w:bottom w:val="single" w:sz="4" w:space="0" w:color="auto"/>
              <w:right w:val="single" w:sz="4" w:space="0" w:color="auto"/>
            </w:tcBorders>
            <w:hideMark/>
          </w:tcPr>
          <w:p w14:paraId="105A6EE5" w14:textId="77777777" w:rsidR="00A537A4" w:rsidRPr="001522E4" w:rsidRDefault="00A537A4" w:rsidP="00114DEB">
            <w:pPr>
              <w:keepNext/>
              <w:keepLines/>
              <w:spacing w:after="0"/>
              <w:jc w:val="center"/>
              <w:rPr>
                <w:rFonts w:ascii="Arial" w:eastAsia="Times New Roman" w:hAnsi="Arial"/>
                <w:sz w:val="18"/>
              </w:rPr>
            </w:pPr>
            <w:r>
              <w:rPr>
                <w:rFonts w:ascii="Arial" w:eastAsia="Times New Roman" w:hAnsi="Arial"/>
                <w:sz w:val="18"/>
              </w:rPr>
              <w:t>2</w:t>
            </w:r>
            <w:r w:rsidRPr="001522E4">
              <w:rPr>
                <w:rFonts w:ascii="Arial" w:eastAsia="Times New Roman" w:hAnsi="Arial"/>
                <w:sz w:val="18"/>
              </w:rPr>
              <w:t>00</w:t>
            </w:r>
          </w:p>
        </w:tc>
        <w:tc>
          <w:tcPr>
            <w:tcW w:w="2876" w:type="dxa"/>
            <w:tcBorders>
              <w:top w:val="single" w:sz="4" w:space="0" w:color="auto"/>
              <w:left w:val="single" w:sz="4" w:space="0" w:color="auto"/>
              <w:bottom w:val="single" w:sz="4" w:space="0" w:color="auto"/>
              <w:right w:val="single" w:sz="4" w:space="0" w:color="auto"/>
            </w:tcBorders>
            <w:hideMark/>
          </w:tcPr>
          <w:p w14:paraId="785CFD49" w14:textId="06E808C1" w:rsidR="00A537A4" w:rsidRPr="001522E4" w:rsidRDefault="004A0C87" w:rsidP="00114DEB">
            <w:pPr>
              <w:keepNext/>
              <w:keepLines/>
              <w:spacing w:after="0"/>
              <w:jc w:val="center"/>
              <w:rPr>
                <w:rFonts w:ascii="Arial" w:eastAsia="Times New Roman" w:hAnsi="Arial"/>
                <w:sz w:val="18"/>
              </w:rPr>
            </w:pPr>
            <w:r>
              <w:rPr>
                <w:rFonts w:ascii="Arial" w:eastAsia="Times New Roman" w:hAnsi="Arial"/>
                <w:sz w:val="18"/>
              </w:rPr>
              <w:t>229077</w:t>
            </w:r>
            <w:r w:rsidR="00A537A4" w:rsidRPr="001522E4">
              <w:rPr>
                <w:rFonts w:ascii="Arial" w:eastAsia="Times New Roman" w:hAnsi="Arial"/>
                <w:sz w:val="18"/>
              </w:rPr>
              <w:t xml:space="preserve"> – &lt;</w:t>
            </w:r>
            <w:r w:rsidR="00A537A4">
              <w:rPr>
                <w:rFonts w:ascii="Arial" w:eastAsia="Times New Roman" w:hAnsi="Arial"/>
                <w:sz w:val="18"/>
              </w:rPr>
              <w:t>2</w:t>
            </w:r>
            <w:r w:rsidR="00A537A4" w:rsidRPr="001522E4">
              <w:rPr>
                <w:rFonts w:ascii="Arial" w:eastAsia="Times New Roman" w:hAnsi="Arial"/>
                <w:sz w:val="18"/>
              </w:rPr>
              <w:t xml:space="preserve">&gt; – </w:t>
            </w:r>
            <w:r w:rsidR="00AD5CF8">
              <w:rPr>
                <w:rFonts w:ascii="Arial" w:eastAsia="Times New Roman" w:hAnsi="Arial"/>
                <w:sz w:val="18"/>
              </w:rPr>
              <w:t>229375</w:t>
            </w:r>
          </w:p>
        </w:tc>
        <w:tc>
          <w:tcPr>
            <w:tcW w:w="2877" w:type="dxa"/>
            <w:tcBorders>
              <w:top w:val="single" w:sz="4" w:space="0" w:color="auto"/>
              <w:left w:val="single" w:sz="4" w:space="0" w:color="auto"/>
              <w:bottom w:val="single" w:sz="4" w:space="0" w:color="auto"/>
              <w:right w:val="single" w:sz="4" w:space="0" w:color="auto"/>
            </w:tcBorders>
            <w:hideMark/>
          </w:tcPr>
          <w:p w14:paraId="226DDF45" w14:textId="361C7CDC" w:rsidR="00A537A4" w:rsidRPr="001522E4" w:rsidRDefault="002A2C60" w:rsidP="00114DEB">
            <w:pPr>
              <w:keepNext/>
              <w:keepLines/>
              <w:spacing w:after="0"/>
              <w:jc w:val="center"/>
              <w:rPr>
                <w:rFonts w:ascii="Arial" w:eastAsia="Times New Roman" w:hAnsi="Arial"/>
                <w:sz w:val="18"/>
              </w:rPr>
            </w:pPr>
            <w:r>
              <w:rPr>
                <w:rFonts w:ascii="Arial" w:eastAsia="Times New Roman" w:hAnsi="Arial"/>
                <w:sz w:val="18"/>
              </w:rPr>
              <w:t>261845</w:t>
            </w:r>
            <w:r w:rsidR="00A537A4" w:rsidRPr="001522E4">
              <w:rPr>
                <w:rFonts w:ascii="Arial" w:eastAsia="Times New Roman" w:hAnsi="Arial"/>
                <w:sz w:val="18"/>
              </w:rPr>
              <w:t xml:space="preserve"> – &lt;</w:t>
            </w:r>
            <w:r w:rsidR="00A537A4">
              <w:rPr>
                <w:rFonts w:ascii="Arial" w:eastAsia="Times New Roman" w:hAnsi="Arial"/>
                <w:sz w:val="18"/>
              </w:rPr>
              <w:t>2</w:t>
            </w:r>
            <w:r w:rsidR="00A537A4" w:rsidRPr="001522E4">
              <w:rPr>
                <w:rFonts w:ascii="Arial" w:eastAsia="Times New Roman" w:hAnsi="Arial"/>
                <w:sz w:val="18"/>
              </w:rPr>
              <w:t xml:space="preserve">&gt; – </w:t>
            </w:r>
            <w:r w:rsidR="002B0F50">
              <w:rPr>
                <w:rFonts w:ascii="Arial" w:eastAsia="Times New Roman" w:hAnsi="Arial"/>
                <w:sz w:val="18"/>
              </w:rPr>
              <w:t>262143</w:t>
            </w:r>
          </w:p>
        </w:tc>
      </w:tr>
      <w:tr w:rsidR="00A537A4" w:rsidRPr="00A41360" w14:paraId="2EF669A6" w14:textId="77777777" w:rsidTr="00114DE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6368FE8" w14:textId="77777777" w:rsidR="00A537A4" w:rsidRPr="001522E4" w:rsidRDefault="00A537A4" w:rsidP="00114DEB">
            <w:pPr>
              <w:keepNext/>
              <w:keepLines/>
              <w:spacing w:after="0"/>
              <w:jc w:val="center"/>
              <w:rPr>
                <w:rFonts w:ascii="Arial" w:eastAsia="Times New Roman" w:hAnsi="Arial"/>
                <w:sz w:val="18"/>
              </w:rPr>
            </w:pPr>
            <w:r w:rsidRPr="001522E4">
              <w:rPr>
                <w:rFonts w:ascii="Arial" w:eastAsia="Times New Roman" w:hAnsi="Arial"/>
                <w:sz w:val="18"/>
              </w:rPr>
              <w:t>255</w:t>
            </w:r>
          </w:p>
        </w:tc>
        <w:tc>
          <w:tcPr>
            <w:tcW w:w="1146" w:type="dxa"/>
            <w:tcBorders>
              <w:top w:val="single" w:sz="4" w:space="0" w:color="auto"/>
              <w:left w:val="single" w:sz="4" w:space="0" w:color="auto"/>
              <w:bottom w:val="single" w:sz="4" w:space="0" w:color="auto"/>
              <w:right w:val="single" w:sz="4" w:space="0" w:color="auto"/>
            </w:tcBorders>
            <w:hideMark/>
          </w:tcPr>
          <w:p w14:paraId="563B9D1C" w14:textId="77777777" w:rsidR="00A537A4" w:rsidRPr="001522E4" w:rsidRDefault="00A537A4" w:rsidP="00114DEB">
            <w:pPr>
              <w:keepNext/>
              <w:keepLines/>
              <w:spacing w:after="0"/>
              <w:jc w:val="center"/>
              <w:rPr>
                <w:rFonts w:ascii="Arial" w:eastAsia="Times New Roman" w:hAnsi="Arial"/>
                <w:sz w:val="18"/>
              </w:rPr>
            </w:pPr>
            <w:r>
              <w:rPr>
                <w:rFonts w:ascii="Arial" w:eastAsia="Times New Roman" w:hAnsi="Arial"/>
                <w:sz w:val="18"/>
              </w:rPr>
              <w:t>2</w:t>
            </w:r>
            <w:r w:rsidRPr="001522E4">
              <w:rPr>
                <w:rFonts w:ascii="Arial" w:eastAsia="Times New Roman" w:hAnsi="Arial"/>
                <w:sz w:val="18"/>
              </w:rPr>
              <w:t>00</w:t>
            </w:r>
          </w:p>
        </w:tc>
        <w:tc>
          <w:tcPr>
            <w:tcW w:w="2876" w:type="dxa"/>
            <w:tcBorders>
              <w:top w:val="single" w:sz="4" w:space="0" w:color="auto"/>
              <w:left w:val="single" w:sz="4" w:space="0" w:color="auto"/>
              <w:bottom w:val="single" w:sz="4" w:space="0" w:color="auto"/>
              <w:right w:val="single" w:sz="4" w:space="0" w:color="auto"/>
            </w:tcBorders>
            <w:hideMark/>
          </w:tcPr>
          <w:p w14:paraId="48070F3E" w14:textId="0BA4FA80" w:rsidR="00A537A4" w:rsidRPr="001522E4" w:rsidRDefault="004A0C87" w:rsidP="00114DEB">
            <w:pPr>
              <w:keepNext/>
              <w:keepLines/>
              <w:spacing w:after="0"/>
              <w:jc w:val="center"/>
              <w:rPr>
                <w:rFonts w:ascii="Arial" w:eastAsia="Times New Roman" w:hAnsi="Arial"/>
                <w:sz w:val="18"/>
              </w:rPr>
            </w:pPr>
            <w:r>
              <w:rPr>
                <w:rFonts w:ascii="Arial" w:eastAsia="Times New Roman" w:hAnsi="Arial"/>
                <w:sz w:val="18"/>
              </w:rPr>
              <w:t>228737</w:t>
            </w:r>
            <w:r w:rsidR="00A537A4" w:rsidRPr="001522E4">
              <w:rPr>
                <w:rFonts w:ascii="Arial" w:eastAsia="Times New Roman" w:hAnsi="Arial"/>
                <w:sz w:val="18"/>
              </w:rPr>
              <w:t xml:space="preserve"> – &lt;</w:t>
            </w:r>
            <w:r w:rsidR="00A537A4">
              <w:rPr>
                <w:rFonts w:ascii="Arial" w:eastAsia="Times New Roman" w:hAnsi="Arial"/>
                <w:sz w:val="18"/>
              </w:rPr>
              <w:t>2</w:t>
            </w:r>
            <w:r w:rsidR="00A537A4" w:rsidRPr="001522E4">
              <w:rPr>
                <w:rFonts w:ascii="Arial" w:eastAsia="Times New Roman" w:hAnsi="Arial"/>
                <w:sz w:val="18"/>
              </w:rPr>
              <w:t xml:space="preserve">&gt; – </w:t>
            </w:r>
            <w:r>
              <w:rPr>
                <w:rFonts w:ascii="Arial" w:eastAsia="Times New Roman" w:hAnsi="Arial"/>
                <w:sz w:val="18"/>
              </w:rPr>
              <w:t>229075</w:t>
            </w:r>
          </w:p>
        </w:tc>
        <w:tc>
          <w:tcPr>
            <w:tcW w:w="2877" w:type="dxa"/>
            <w:tcBorders>
              <w:top w:val="single" w:sz="4" w:space="0" w:color="auto"/>
              <w:left w:val="single" w:sz="4" w:space="0" w:color="auto"/>
              <w:bottom w:val="single" w:sz="4" w:space="0" w:color="auto"/>
              <w:right w:val="single" w:sz="4" w:space="0" w:color="auto"/>
            </w:tcBorders>
            <w:hideMark/>
          </w:tcPr>
          <w:p w14:paraId="51E08FB8" w14:textId="408FBF85" w:rsidR="00A537A4" w:rsidRPr="001522E4" w:rsidRDefault="002A2C60" w:rsidP="00114DEB">
            <w:pPr>
              <w:keepNext/>
              <w:keepLines/>
              <w:spacing w:after="0"/>
              <w:jc w:val="center"/>
              <w:rPr>
                <w:rFonts w:ascii="Arial" w:eastAsia="Times New Roman" w:hAnsi="Arial"/>
                <w:sz w:val="18"/>
              </w:rPr>
            </w:pPr>
            <w:r>
              <w:rPr>
                <w:rFonts w:ascii="Arial" w:eastAsia="Times New Roman" w:hAnsi="Arial"/>
                <w:sz w:val="18"/>
              </w:rPr>
              <w:t>261505</w:t>
            </w:r>
            <w:r w:rsidR="00A537A4" w:rsidRPr="001522E4">
              <w:rPr>
                <w:rFonts w:ascii="Arial" w:eastAsia="Times New Roman" w:hAnsi="Arial"/>
                <w:sz w:val="18"/>
              </w:rPr>
              <w:t xml:space="preserve"> – &lt;</w:t>
            </w:r>
            <w:r w:rsidR="00A537A4">
              <w:rPr>
                <w:rFonts w:ascii="Arial" w:eastAsia="Times New Roman" w:hAnsi="Arial"/>
                <w:sz w:val="18"/>
              </w:rPr>
              <w:t>2</w:t>
            </w:r>
            <w:r w:rsidR="00A537A4" w:rsidRPr="001522E4">
              <w:rPr>
                <w:rFonts w:ascii="Arial" w:eastAsia="Times New Roman" w:hAnsi="Arial"/>
                <w:sz w:val="18"/>
              </w:rPr>
              <w:t xml:space="preserve">&gt; – </w:t>
            </w:r>
            <w:r>
              <w:rPr>
                <w:rFonts w:ascii="Arial" w:eastAsia="Times New Roman" w:hAnsi="Arial"/>
                <w:sz w:val="18"/>
              </w:rPr>
              <w:t>261843</w:t>
            </w:r>
          </w:p>
        </w:tc>
      </w:tr>
      <w:tr w:rsidR="00A537A4" w:rsidRPr="00A41360" w14:paraId="330FE3BC" w14:textId="77777777" w:rsidTr="00114DEB">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3E3FDD0C" w14:textId="77777777" w:rsidR="00A537A4" w:rsidRPr="001522E4" w:rsidRDefault="00A537A4" w:rsidP="00114DEB">
            <w:pPr>
              <w:pStyle w:val="TAN"/>
            </w:pPr>
            <w:proofErr w:type="gramStart"/>
            <w:r w:rsidRPr="00A1115A">
              <w:t>NOTE :</w:t>
            </w:r>
            <w:proofErr w:type="gramEnd"/>
            <w:r w:rsidRPr="00A1115A">
              <w:tab/>
              <w:t>The channel numbers that designate carrier frequencies so close to the operating band edges that the carrier extends beyond the operating band edge shall not be used.</w:t>
            </w:r>
          </w:p>
        </w:tc>
      </w:tr>
    </w:tbl>
    <w:p w14:paraId="03A07CFD" w14:textId="77777777" w:rsidR="00A537A4" w:rsidRDefault="00A537A4" w:rsidP="00A537A4">
      <w:pPr>
        <w:pStyle w:val="ListParagraph"/>
      </w:pPr>
    </w:p>
    <w:p w14:paraId="51621B41" w14:textId="77777777" w:rsidR="00A537A4" w:rsidRPr="00A537A4" w:rsidRDefault="00A537A4" w:rsidP="00327046">
      <w:pPr>
        <w:pStyle w:val="ListParagraph"/>
      </w:pPr>
    </w:p>
    <w:p w14:paraId="5A98BFE7" w14:textId="75B9AD16" w:rsidR="003233C6" w:rsidRDefault="003233C6" w:rsidP="003233C6">
      <w:pPr>
        <w:pStyle w:val="Heading2"/>
        <w:rPr>
          <w:lang w:val="en-US"/>
        </w:rPr>
      </w:pPr>
      <w:r>
        <w:rPr>
          <w:lang w:val="en-US"/>
        </w:rPr>
        <w:t>2.2 Transmitter characteristics</w:t>
      </w:r>
    </w:p>
    <w:p w14:paraId="6E238B04" w14:textId="3677D7A6" w:rsidR="003233C6" w:rsidRPr="00470A65" w:rsidRDefault="003233C6" w:rsidP="003233C6">
      <w:pPr>
        <w:pStyle w:val="ListParagraph"/>
        <w:numPr>
          <w:ilvl w:val="0"/>
          <w:numId w:val="16"/>
        </w:numPr>
        <w:rPr>
          <w:b/>
          <w:lang w:val="en-US"/>
        </w:rPr>
      </w:pPr>
      <w:r>
        <w:rPr>
          <w:lang w:val="en-US"/>
        </w:rPr>
        <w:t>UE maximum output power</w:t>
      </w:r>
    </w:p>
    <w:p w14:paraId="2E98DCB6" w14:textId="05FC78B3" w:rsidR="00470A65" w:rsidRDefault="00470A65" w:rsidP="00470A65">
      <w:pPr>
        <w:pStyle w:val="ListParagraph"/>
        <w:rPr>
          <w:lang w:val="en-US"/>
        </w:rPr>
      </w:pPr>
      <w:r w:rsidRPr="00470A65">
        <w:rPr>
          <w:lang w:val="en-US"/>
        </w:rPr>
        <w:t>Both PC5 and PC3 are to be supported, the feasibility of which has been confirmed in [2].</w:t>
      </w:r>
    </w:p>
    <w:p w14:paraId="41AF2F96" w14:textId="77777777" w:rsidR="00470A65" w:rsidRPr="00470A65" w:rsidRDefault="00470A65" w:rsidP="00470A65">
      <w:pPr>
        <w:pStyle w:val="ListParagraph"/>
        <w:rPr>
          <w:lang w:val="en-US"/>
        </w:rPr>
      </w:pPr>
    </w:p>
    <w:p w14:paraId="2AE24EC1" w14:textId="2BDEA9D9" w:rsidR="003233C6" w:rsidRDefault="003233C6" w:rsidP="003233C6">
      <w:pPr>
        <w:pStyle w:val="ListParagraph"/>
        <w:numPr>
          <w:ilvl w:val="0"/>
          <w:numId w:val="16"/>
        </w:numPr>
        <w:rPr>
          <w:lang w:val="en-US"/>
        </w:rPr>
      </w:pPr>
      <w:r w:rsidRPr="003233C6">
        <w:rPr>
          <w:lang w:val="en-US"/>
        </w:rPr>
        <w:t>ACLR</w:t>
      </w:r>
      <w:r w:rsidR="00E92948">
        <w:rPr>
          <w:lang w:val="en-US"/>
        </w:rPr>
        <w:t xml:space="preserve"> &amp; SEM</w:t>
      </w:r>
    </w:p>
    <w:p w14:paraId="1826B7A6" w14:textId="5A1C2B1C" w:rsidR="00FD1E2F" w:rsidRDefault="00FD1E2F" w:rsidP="00FD1E2F">
      <w:pPr>
        <w:pStyle w:val="ListParagraph"/>
        <w:rPr>
          <w:lang w:val="en-US"/>
        </w:rPr>
      </w:pPr>
      <w:r>
        <w:rPr>
          <w:lang w:val="en-US"/>
        </w:rPr>
        <w:t>It’s expected that the same requirements as the TN UE</w:t>
      </w:r>
      <w:r w:rsidR="00964545">
        <w:rPr>
          <w:lang w:val="en-US"/>
        </w:rPr>
        <w:t>s</w:t>
      </w:r>
      <w:r>
        <w:rPr>
          <w:lang w:val="en-US"/>
        </w:rPr>
        <w:t xml:space="preserve"> would be sufficient for NTN UE</w:t>
      </w:r>
      <w:r w:rsidR="00964545">
        <w:rPr>
          <w:lang w:val="en-US"/>
        </w:rPr>
        <w:t>s</w:t>
      </w:r>
      <w:r>
        <w:rPr>
          <w:lang w:val="en-US"/>
        </w:rPr>
        <w:t>. For Cat NB1/NB2, it’s not expected that such NTN UEs would coexist with GSM UEs</w:t>
      </w:r>
      <w:r w:rsidR="002B1974">
        <w:rPr>
          <w:lang w:val="en-US"/>
        </w:rPr>
        <w:t xml:space="preserve"> on the same band</w:t>
      </w:r>
      <w:r>
        <w:rPr>
          <w:lang w:val="en-US"/>
        </w:rPr>
        <w:t>. Hence, the GSM_ACLR requirement for Cat NB1/NB2 may be removed.</w:t>
      </w:r>
      <w:r w:rsidR="00826304">
        <w:rPr>
          <w:lang w:val="en-US"/>
        </w:rPr>
        <w:t xml:space="preserve"> Actually, the OBW requirement implies a more stringent ACLR (23 dB) than the GSM_ACLR (20 dB).</w:t>
      </w:r>
    </w:p>
    <w:p w14:paraId="747E01D3" w14:textId="77777777" w:rsidR="00FD1E2F" w:rsidRPr="003233C6" w:rsidRDefault="00FD1E2F" w:rsidP="00FD1E2F">
      <w:pPr>
        <w:pStyle w:val="ListParagraph"/>
        <w:rPr>
          <w:lang w:val="en-US"/>
        </w:rPr>
      </w:pPr>
    </w:p>
    <w:p w14:paraId="1E2C170F" w14:textId="04422091" w:rsidR="003233C6" w:rsidRDefault="003233C6" w:rsidP="003233C6">
      <w:pPr>
        <w:pStyle w:val="ListParagraph"/>
        <w:numPr>
          <w:ilvl w:val="0"/>
          <w:numId w:val="16"/>
        </w:numPr>
        <w:rPr>
          <w:lang w:val="en-US"/>
        </w:rPr>
      </w:pPr>
      <w:r w:rsidRPr="003233C6">
        <w:rPr>
          <w:lang w:val="en-US"/>
        </w:rPr>
        <w:t>Spurious emission</w:t>
      </w:r>
      <w:r w:rsidR="009708CE">
        <w:rPr>
          <w:lang w:val="en-US"/>
        </w:rPr>
        <w:t>s</w:t>
      </w:r>
      <w:r w:rsidRPr="003233C6">
        <w:rPr>
          <w:lang w:val="en-US"/>
        </w:rPr>
        <w:t xml:space="preserve"> </w:t>
      </w:r>
      <w:r w:rsidR="009708CE">
        <w:rPr>
          <w:lang w:val="en-US"/>
        </w:rPr>
        <w:t>for</w:t>
      </w:r>
      <w:r w:rsidRPr="003233C6">
        <w:rPr>
          <w:lang w:val="en-US"/>
        </w:rPr>
        <w:t xml:space="preserve"> UE co-existence</w:t>
      </w:r>
    </w:p>
    <w:p w14:paraId="3FF950A7" w14:textId="49BCEF47" w:rsidR="00EE0C5D" w:rsidRPr="002F5FF2" w:rsidRDefault="00EE0C5D" w:rsidP="002F5FF2">
      <w:pPr>
        <w:pStyle w:val="ListParagraph"/>
        <w:rPr>
          <w:lang w:val="en-US"/>
        </w:rPr>
      </w:pPr>
      <w:r>
        <w:rPr>
          <w:lang w:val="en-US"/>
        </w:rPr>
        <w:t>The NTN band 255 has the same frequency range as E-UTRA band 24, and the NTN band 256 is a sub-block of E-UTRA band 65. It’</w:t>
      </w:r>
      <w:r w:rsidR="00FB2466">
        <w:rPr>
          <w:lang w:val="en-US"/>
        </w:rPr>
        <w:t>d</w:t>
      </w:r>
      <w:r>
        <w:rPr>
          <w:lang w:val="en-US"/>
        </w:rPr>
        <w:t xml:space="preserve"> </w:t>
      </w:r>
      <w:r w:rsidR="00FB2466">
        <w:rPr>
          <w:lang w:val="en-US"/>
        </w:rPr>
        <w:t xml:space="preserve">be </w:t>
      </w:r>
      <w:r>
        <w:rPr>
          <w:lang w:val="en-US"/>
        </w:rPr>
        <w:t>reasonable to reuse the spurious emission requirements for protected bands of the corresponding E-UTRA bands.</w:t>
      </w:r>
    </w:p>
    <w:p w14:paraId="6F320CD7" w14:textId="77777777" w:rsidR="003233C6" w:rsidRPr="003233C6" w:rsidRDefault="003233C6" w:rsidP="003233C6">
      <w:pPr>
        <w:rPr>
          <w:lang w:val="en-US"/>
        </w:rPr>
      </w:pPr>
    </w:p>
    <w:p w14:paraId="39C4E264" w14:textId="0A446E7B" w:rsidR="003233C6" w:rsidRDefault="003233C6" w:rsidP="003233C6">
      <w:pPr>
        <w:pStyle w:val="Heading2"/>
        <w:rPr>
          <w:lang w:val="en-US"/>
        </w:rPr>
      </w:pPr>
      <w:r>
        <w:rPr>
          <w:lang w:val="en-US"/>
        </w:rPr>
        <w:t>2.3 Receiver characteristics</w:t>
      </w:r>
    </w:p>
    <w:p w14:paraId="42BDA003" w14:textId="7A1E63BA" w:rsidR="003233C6" w:rsidRPr="00B22039" w:rsidRDefault="003233C6" w:rsidP="003233C6">
      <w:pPr>
        <w:pStyle w:val="ListParagraph"/>
        <w:numPr>
          <w:ilvl w:val="0"/>
          <w:numId w:val="16"/>
        </w:numPr>
        <w:rPr>
          <w:b/>
          <w:lang w:val="en-US"/>
        </w:rPr>
      </w:pPr>
      <w:r>
        <w:rPr>
          <w:lang w:val="en-US"/>
        </w:rPr>
        <w:t>Maximum input level</w:t>
      </w:r>
    </w:p>
    <w:p w14:paraId="7AE4C35D" w14:textId="33124005" w:rsidR="00B22039" w:rsidRDefault="00027393" w:rsidP="00B22039">
      <w:pPr>
        <w:pStyle w:val="ListParagraph"/>
        <w:rPr>
          <w:lang w:val="en-US"/>
        </w:rPr>
      </w:pPr>
      <w:r w:rsidRPr="00027393">
        <w:rPr>
          <w:lang w:val="en-US"/>
        </w:rPr>
        <w:t>The same requirement for NR-NTN UE may be reused, i.e. -40 dBm.</w:t>
      </w:r>
    </w:p>
    <w:p w14:paraId="5E2ED2C3" w14:textId="77777777" w:rsidR="00027393" w:rsidRPr="00027393" w:rsidRDefault="00027393" w:rsidP="00B22039">
      <w:pPr>
        <w:pStyle w:val="ListParagraph"/>
        <w:rPr>
          <w:lang w:val="en-US"/>
        </w:rPr>
      </w:pPr>
    </w:p>
    <w:p w14:paraId="7FB06EE0" w14:textId="45585F9A" w:rsidR="003233C6" w:rsidRDefault="003233C6" w:rsidP="003233C6">
      <w:pPr>
        <w:pStyle w:val="ListParagraph"/>
        <w:numPr>
          <w:ilvl w:val="0"/>
          <w:numId w:val="16"/>
        </w:numPr>
        <w:rPr>
          <w:lang w:val="en-US"/>
        </w:rPr>
      </w:pPr>
      <w:r w:rsidRPr="003233C6">
        <w:rPr>
          <w:lang w:val="en-US"/>
        </w:rPr>
        <w:t>AC</w:t>
      </w:r>
      <w:r>
        <w:rPr>
          <w:lang w:val="en-US"/>
        </w:rPr>
        <w:t>S</w:t>
      </w:r>
    </w:p>
    <w:p w14:paraId="6A586BD6" w14:textId="72B4D517" w:rsidR="00027393" w:rsidRPr="003233C6" w:rsidRDefault="006104E9" w:rsidP="006104E9">
      <w:pPr>
        <w:pStyle w:val="ListParagraph"/>
        <w:rPr>
          <w:lang w:val="en-US"/>
        </w:rPr>
      </w:pPr>
      <w:r>
        <w:rPr>
          <w:lang w:val="en-US"/>
        </w:rPr>
        <w:t>It’s expected that the same requirements as the TN UE</w:t>
      </w:r>
      <w:r w:rsidR="00964545">
        <w:rPr>
          <w:lang w:val="en-US"/>
        </w:rPr>
        <w:t>s</w:t>
      </w:r>
      <w:r>
        <w:rPr>
          <w:lang w:val="en-US"/>
        </w:rPr>
        <w:t xml:space="preserve"> would be sufficient for NTN UE</w:t>
      </w:r>
      <w:r w:rsidR="00964545">
        <w:rPr>
          <w:lang w:val="en-US"/>
        </w:rPr>
        <w:t>s</w:t>
      </w:r>
      <w:r>
        <w:rPr>
          <w:lang w:val="en-US"/>
        </w:rPr>
        <w:t>. For Cat NB1/NB2, it’s not expected that such NTN UEs would coexist with GSM UEs on the same band. Hence, the GSM ACS requirement for Cat NB1/NB2 may be removed.</w:t>
      </w:r>
    </w:p>
    <w:p w14:paraId="6F08B55E" w14:textId="77777777" w:rsidR="003233C6" w:rsidRPr="003233C6" w:rsidRDefault="003233C6" w:rsidP="003233C6">
      <w:pPr>
        <w:rPr>
          <w:lang w:val="en-US"/>
        </w:rPr>
      </w:pPr>
    </w:p>
    <w:p w14:paraId="304AD3CA" w14:textId="77777777"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t>3</w:t>
      </w:r>
      <w:r w:rsidR="00D66EA2" w:rsidRPr="00C14CE5">
        <w:rPr>
          <w:rStyle w:val="Heading1Char1"/>
          <w:rFonts w:eastAsia="SimSun"/>
        </w:rPr>
        <w:tab/>
      </w:r>
      <w:r w:rsidR="00D66EA2">
        <w:rPr>
          <w:rStyle w:val="Heading1Char1"/>
          <w:rFonts w:eastAsia="SimSun"/>
        </w:rPr>
        <w:t>Conclusion</w:t>
      </w:r>
    </w:p>
    <w:p w14:paraId="5A284466" w14:textId="7F153CFF" w:rsidR="00F35612" w:rsidRDefault="009501E7" w:rsidP="00F35612">
      <w:pPr>
        <w:rPr>
          <w:lang w:val="en-US"/>
        </w:rPr>
      </w:pPr>
      <w:r>
        <w:rPr>
          <w:color w:val="000000" w:themeColor="text1"/>
          <w:lang w:val="en-US" w:eastAsia="zh-CN"/>
        </w:rPr>
        <w:t>In this paper, we have shared our initial views on the IoT NTN UE RF requirements. Particularly, two options are proposed for the definition of NTN ARFCN based on a 200 kHz channel raster.</w:t>
      </w:r>
    </w:p>
    <w:p w14:paraId="4408F671" w14:textId="4AA63C11" w:rsidR="00F35612" w:rsidRPr="001846C1" w:rsidRDefault="00F35612" w:rsidP="001E4946">
      <w:pPr>
        <w:rPr>
          <w:b/>
          <w:color w:val="000000" w:themeColor="text1"/>
          <w:lang w:val="en-US" w:eastAsia="zh-CN"/>
        </w:rPr>
      </w:pPr>
    </w:p>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bookmarkEnd w:id="0"/>
    <w:bookmarkEnd w:id="1"/>
    <w:bookmarkEnd w:id="2"/>
    <w:bookmarkEnd w:id="3"/>
    <w:p w14:paraId="6EC1C607" w14:textId="4A3DD963" w:rsidR="005515C7" w:rsidRDefault="00205C2C" w:rsidP="002B4FD9">
      <w:pPr>
        <w:pStyle w:val="ListParagraph"/>
        <w:numPr>
          <w:ilvl w:val="0"/>
          <w:numId w:val="10"/>
        </w:numPr>
        <w:rPr>
          <w:lang w:eastAsia="zh-CN"/>
        </w:rPr>
      </w:pPr>
      <w:r w:rsidRPr="00D6761F">
        <w:rPr>
          <w:lang w:eastAsia="ja-JP"/>
        </w:rPr>
        <w:t>RP-22</w:t>
      </w:r>
      <w:r w:rsidR="00F755CE">
        <w:rPr>
          <w:lang w:eastAsia="ja-JP"/>
        </w:rPr>
        <w:t>1556</w:t>
      </w:r>
      <w:r w:rsidRPr="00D6761F">
        <w:rPr>
          <w:lang w:eastAsia="ja-JP"/>
        </w:rPr>
        <w:t xml:space="preserve"> WID</w:t>
      </w:r>
      <w:r w:rsidR="00F755CE">
        <w:rPr>
          <w:lang w:eastAsia="ja-JP"/>
        </w:rPr>
        <w:t xml:space="preserve"> on NB-IoT/</w:t>
      </w:r>
      <w:proofErr w:type="spellStart"/>
      <w:r w:rsidR="00F755CE">
        <w:rPr>
          <w:lang w:eastAsia="ja-JP"/>
        </w:rPr>
        <w:t>eMTC</w:t>
      </w:r>
      <w:proofErr w:type="spellEnd"/>
      <w:r w:rsidR="00F755CE">
        <w:rPr>
          <w:lang w:eastAsia="ja-JP"/>
        </w:rPr>
        <w:t xml:space="preserve"> core &amp; performance requirements for Non-Terrestrial Networks</w:t>
      </w:r>
      <w:r w:rsidR="00B55B72">
        <w:rPr>
          <w:lang w:eastAsia="ja-JP"/>
        </w:rPr>
        <w:t xml:space="preserve">, </w:t>
      </w:r>
      <w:r w:rsidR="00F755CE">
        <w:rPr>
          <w:lang w:eastAsia="ja-JP"/>
        </w:rPr>
        <w:t xml:space="preserve">MediaTek, </w:t>
      </w:r>
      <w:r w:rsidR="00B55B72">
        <w:rPr>
          <w:lang w:eastAsia="ja-JP"/>
        </w:rPr>
        <w:t>RAN#9</w:t>
      </w:r>
      <w:r w:rsidR="00F755CE">
        <w:rPr>
          <w:lang w:eastAsia="ja-JP"/>
        </w:rPr>
        <w:t>6</w:t>
      </w:r>
    </w:p>
    <w:p w14:paraId="1F1F6035" w14:textId="011938AA" w:rsidR="00E859ED" w:rsidRDefault="00D2127D" w:rsidP="002B4FD9">
      <w:pPr>
        <w:pStyle w:val="ListParagraph"/>
        <w:numPr>
          <w:ilvl w:val="0"/>
          <w:numId w:val="10"/>
        </w:numPr>
        <w:rPr>
          <w:lang w:eastAsia="zh-CN"/>
        </w:rPr>
      </w:pPr>
      <w:r>
        <w:rPr>
          <w:lang w:eastAsia="zh-CN"/>
        </w:rPr>
        <w:t>TR 36.763</w:t>
      </w:r>
      <w:r w:rsidR="00F22559">
        <w:rPr>
          <w:lang w:eastAsia="zh-CN"/>
        </w:rPr>
        <w:t xml:space="preserve"> Study on NB-IoT/</w:t>
      </w:r>
      <w:proofErr w:type="spellStart"/>
      <w:r w:rsidR="00F22559">
        <w:rPr>
          <w:lang w:eastAsia="zh-CN"/>
        </w:rPr>
        <w:t>eMTC</w:t>
      </w:r>
      <w:proofErr w:type="spellEnd"/>
      <w:r w:rsidR="00F22559">
        <w:rPr>
          <w:lang w:eastAsia="zh-CN"/>
        </w:rPr>
        <w:t xml:space="preserve"> support for NTN</w:t>
      </w:r>
    </w:p>
    <w:p w14:paraId="680CFC0F" w14:textId="77777777" w:rsidR="00F8454B" w:rsidRDefault="00F8454B" w:rsidP="00FB3570">
      <w:pPr>
        <w:rPr>
          <w:lang w:eastAsia="zh-CN"/>
        </w:rPr>
      </w:pPr>
    </w:p>
    <w:sectPr w:rsidR="00F8454B" w:rsidSect="001846C1">
      <w:footnotePr>
        <w:numRestart w:val="eachSect"/>
      </w:footnotePr>
      <w:pgSz w:w="11907" w:h="16840" w:code="9"/>
      <w:pgMar w:top="1418" w:right="1134" w:bottom="1134" w:left="1134" w:header="851"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F56C1C"/>
    <w:multiLevelType w:val="hybridMultilevel"/>
    <w:tmpl w:val="55DA1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0DF4C06"/>
    <w:multiLevelType w:val="hybridMultilevel"/>
    <w:tmpl w:val="99AE3A1A"/>
    <w:lvl w:ilvl="0" w:tplc="7010872E">
      <w:start w:val="1"/>
      <w:numFmt w:val="bullet"/>
      <w:lvlText w:val="•"/>
      <w:lvlJc w:val="left"/>
      <w:pPr>
        <w:tabs>
          <w:tab w:val="num" w:pos="720"/>
        </w:tabs>
        <w:ind w:left="720" w:hanging="360"/>
      </w:pPr>
      <w:rPr>
        <w:rFonts w:ascii="Arial" w:hAnsi="Arial" w:hint="default"/>
      </w:rPr>
    </w:lvl>
    <w:lvl w:ilvl="1" w:tplc="5818235C">
      <w:start w:val="1"/>
      <w:numFmt w:val="bullet"/>
      <w:lvlText w:val="•"/>
      <w:lvlJc w:val="left"/>
      <w:pPr>
        <w:tabs>
          <w:tab w:val="num" w:pos="1440"/>
        </w:tabs>
        <w:ind w:left="1440" w:hanging="360"/>
      </w:pPr>
      <w:rPr>
        <w:rFonts w:ascii="Arial" w:hAnsi="Arial" w:hint="default"/>
      </w:rPr>
    </w:lvl>
    <w:lvl w:ilvl="2" w:tplc="CBA2B692" w:tentative="1">
      <w:start w:val="1"/>
      <w:numFmt w:val="bullet"/>
      <w:lvlText w:val="•"/>
      <w:lvlJc w:val="left"/>
      <w:pPr>
        <w:tabs>
          <w:tab w:val="num" w:pos="2160"/>
        </w:tabs>
        <w:ind w:left="2160" w:hanging="360"/>
      </w:pPr>
      <w:rPr>
        <w:rFonts w:ascii="Arial" w:hAnsi="Arial" w:hint="default"/>
      </w:rPr>
    </w:lvl>
    <w:lvl w:ilvl="3" w:tplc="925C3AF4" w:tentative="1">
      <w:start w:val="1"/>
      <w:numFmt w:val="bullet"/>
      <w:lvlText w:val="•"/>
      <w:lvlJc w:val="left"/>
      <w:pPr>
        <w:tabs>
          <w:tab w:val="num" w:pos="2880"/>
        </w:tabs>
        <w:ind w:left="2880" w:hanging="360"/>
      </w:pPr>
      <w:rPr>
        <w:rFonts w:ascii="Arial" w:hAnsi="Arial" w:hint="default"/>
      </w:rPr>
    </w:lvl>
    <w:lvl w:ilvl="4" w:tplc="0C822FEC" w:tentative="1">
      <w:start w:val="1"/>
      <w:numFmt w:val="bullet"/>
      <w:lvlText w:val="•"/>
      <w:lvlJc w:val="left"/>
      <w:pPr>
        <w:tabs>
          <w:tab w:val="num" w:pos="3600"/>
        </w:tabs>
        <w:ind w:left="3600" w:hanging="360"/>
      </w:pPr>
      <w:rPr>
        <w:rFonts w:ascii="Arial" w:hAnsi="Arial" w:hint="default"/>
      </w:rPr>
    </w:lvl>
    <w:lvl w:ilvl="5" w:tplc="EB140716" w:tentative="1">
      <w:start w:val="1"/>
      <w:numFmt w:val="bullet"/>
      <w:lvlText w:val="•"/>
      <w:lvlJc w:val="left"/>
      <w:pPr>
        <w:tabs>
          <w:tab w:val="num" w:pos="4320"/>
        </w:tabs>
        <w:ind w:left="4320" w:hanging="360"/>
      </w:pPr>
      <w:rPr>
        <w:rFonts w:ascii="Arial" w:hAnsi="Arial" w:hint="default"/>
      </w:rPr>
    </w:lvl>
    <w:lvl w:ilvl="6" w:tplc="43CC5822" w:tentative="1">
      <w:start w:val="1"/>
      <w:numFmt w:val="bullet"/>
      <w:lvlText w:val="•"/>
      <w:lvlJc w:val="left"/>
      <w:pPr>
        <w:tabs>
          <w:tab w:val="num" w:pos="5040"/>
        </w:tabs>
        <w:ind w:left="5040" w:hanging="360"/>
      </w:pPr>
      <w:rPr>
        <w:rFonts w:ascii="Arial" w:hAnsi="Arial" w:hint="default"/>
      </w:rPr>
    </w:lvl>
    <w:lvl w:ilvl="7" w:tplc="8C8091EE" w:tentative="1">
      <w:start w:val="1"/>
      <w:numFmt w:val="bullet"/>
      <w:lvlText w:val="•"/>
      <w:lvlJc w:val="left"/>
      <w:pPr>
        <w:tabs>
          <w:tab w:val="num" w:pos="5760"/>
        </w:tabs>
        <w:ind w:left="5760" w:hanging="360"/>
      </w:pPr>
      <w:rPr>
        <w:rFonts w:ascii="Arial" w:hAnsi="Arial" w:hint="default"/>
      </w:rPr>
    </w:lvl>
    <w:lvl w:ilvl="8" w:tplc="EE2A53A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0E523EE"/>
    <w:multiLevelType w:val="hybridMultilevel"/>
    <w:tmpl w:val="45AA0F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4" w15:restartNumberingAfterBreak="0">
    <w:nsid w:val="58186766"/>
    <w:multiLevelType w:val="hybridMultilevel"/>
    <w:tmpl w:val="C30C2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7"/>
  </w:num>
  <w:num w:numId="2">
    <w:abstractNumId w:val="9"/>
  </w:num>
  <w:num w:numId="3">
    <w:abstractNumId w:val="15"/>
  </w:num>
  <w:num w:numId="4">
    <w:abstractNumId w:val="3"/>
  </w:num>
  <w:num w:numId="5">
    <w:abstractNumId w:val="2"/>
  </w:num>
  <w:num w:numId="6">
    <w:abstractNumId w:val="5"/>
  </w:num>
  <w:num w:numId="7">
    <w:abstractNumId w:val="1"/>
  </w:num>
  <w:num w:numId="8">
    <w:abstractNumId w:val="8"/>
  </w:num>
  <w:num w:numId="9">
    <w:abstractNumId w:val="11"/>
  </w:num>
  <w:num w:numId="10">
    <w:abstractNumId w:val="6"/>
  </w:num>
  <w:num w:numId="11">
    <w:abstractNumId w:val="14"/>
  </w:num>
  <w:num w:numId="12">
    <w:abstractNumId w:val="10"/>
  </w:num>
  <w:num w:numId="13">
    <w:abstractNumId w:val="0"/>
  </w:num>
  <w:num w:numId="14">
    <w:abstractNumId w:val="4"/>
  </w:num>
  <w:num w:numId="15">
    <w:abstractNumId w:val="1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67"/>
    <w:rsid w:val="00004C82"/>
    <w:rsid w:val="00006413"/>
    <w:rsid w:val="0001013B"/>
    <w:rsid w:val="00017293"/>
    <w:rsid w:val="000221DE"/>
    <w:rsid w:val="000259C9"/>
    <w:rsid w:val="00027393"/>
    <w:rsid w:val="000275FD"/>
    <w:rsid w:val="00030BBE"/>
    <w:rsid w:val="000329EC"/>
    <w:rsid w:val="0003553A"/>
    <w:rsid w:val="000369D6"/>
    <w:rsid w:val="00042FDC"/>
    <w:rsid w:val="000446CD"/>
    <w:rsid w:val="00047269"/>
    <w:rsid w:val="000519FD"/>
    <w:rsid w:val="00062044"/>
    <w:rsid w:val="000629FA"/>
    <w:rsid w:val="00072035"/>
    <w:rsid w:val="00073CD8"/>
    <w:rsid w:val="00075135"/>
    <w:rsid w:val="00075D6E"/>
    <w:rsid w:val="0008020C"/>
    <w:rsid w:val="0008439E"/>
    <w:rsid w:val="000850F4"/>
    <w:rsid w:val="000861F8"/>
    <w:rsid w:val="0008788D"/>
    <w:rsid w:val="000902FD"/>
    <w:rsid w:val="00096438"/>
    <w:rsid w:val="000A2272"/>
    <w:rsid w:val="000A33B0"/>
    <w:rsid w:val="000A3E12"/>
    <w:rsid w:val="000B2EA7"/>
    <w:rsid w:val="000C036F"/>
    <w:rsid w:val="000C3038"/>
    <w:rsid w:val="000C41F9"/>
    <w:rsid w:val="000C43BD"/>
    <w:rsid w:val="000C4992"/>
    <w:rsid w:val="000C7922"/>
    <w:rsid w:val="000D4C52"/>
    <w:rsid w:val="000D506C"/>
    <w:rsid w:val="000D71E1"/>
    <w:rsid w:val="000E5300"/>
    <w:rsid w:val="000F0505"/>
    <w:rsid w:val="000F2D11"/>
    <w:rsid w:val="000F6C41"/>
    <w:rsid w:val="000F77C0"/>
    <w:rsid w:val="000F7DC6"/>
    <w:rsid w:val="001010BA"/>
    <w:rsid w:val="00113ADD"/>
    <w:rsid w:val="00114F98"/>
    <w:rsid w:val="0011594F"/>
    <w:rsid w:val="0011798D"/>
    <w:rsid w:val="00122BAD"/>
    <w:rsid w:val="00124176"/>
    <w:rsid w:val="00125B91"/>
    <w:rsid w:val="00126319"/>
    <w:rsid w:val="00127721"/>
    <w:rsid w:val="00127F45"/>
    <w:rsid w:val="00130C44"/>
    <w:rsid w:val="00135192"/>
    <w:rsid w:val="00141BA0"/>
    <w:rsid w:val="00142027"/>
    <w:rsid w:val="00143B2E"/>
    <w:rsid w:val="00147358"/>
    <w:rsid w:val="00151A25"/>
    <w:rsid w:val="00152314"/>
    <w:rsid w:val="00154BD3"/>
    <w:rsid w:val="00157397"/>
    <w:rsid w:val="00157E0B"/>
    <w:rsid w:val="00163B46"/>
    <w:rsid w:val="00175ECD"/>
    <w:rsid w:val="00181D44"/>
    <w:rsid w:val="00183B18"/>
    <w:rsid w:val="001846C1"/>
    <w:rsid w:val="00184D31"/>
    <w:rsid w:val="00185D4F"/>
    <w:rsid w:val="00191B1B"/>
    <w:rsid w:val="00195B6F"/>
    <w:rsid w:val="00196DF1"/>
    <w:rsid w:val="001977C0"/>
    <w:rsid w:val="001A04A1"/>
    <w:rsid w:val="001B19DE"/>
    <w:rsid w:val="001C39D8"/>
    <w:rsid w:val="001C74E1"/>
    <w:rsid w:val="001D743A"/>
    <w:rsid w:val="001D7764"/>
    <w:rsid w:val="001D7C04"/>
    <w:rsid w:val="001E3B15"/>
    <w:rsid w:val="001E433F"/>
    <w:rsid w:val="001E4946"/>
    <w:rsid w:val="001E56B6"/>
    <w:rsid w:val="001E65DE"/>
    <w:rsid w:val="001F459A"/>
    <w:rsid w:val="001F56E8"/>
    <w:rsid w:val="001F6CD5"/>
    <w:rsid w:val="001F746B"/>
    <w:rsid w:val="00200E3B"/>
    <w:rsid w:val="002031EA"/>
    <w:rsid w:val="00203D6E"/>
    <w:rsid w:val="00205C2C"/>
    <w:rsid w:val="0020624E"/>
    <w:rsid w:val="002106D3"/>
    <w:rsid w:val="00210E17"/>
    <w:rsid w:val="00215F28"/>
    <w:rsid w:val="00217DA2"/>
    <w:rsid w:val="0022436D"/>
    <w:rsid w:val="00225265"/>
    <w:rsid w:val="00235CA6"/>
    <w:rsid w:val="0024412D"/>
    <w:rsid w:val="00244912"/>
    <w:rsid w:val="00244B91"/>
    <w:rsid w:val="002459CA"/>
    <w:rsid w:val="00247F28"/>
    <w:rsid w:val="00250361"/>
    <w:rsid w:val="00251CAD"/>
    <w:rsid w:val="00254FDE"/>
    <w:rsid w:val="002629FA"/>
    <w:rsid w:val="0026302C"/>
    <w:rsid w:val="00272BF9"/>
    <w:rsid w:val="00273E82"/>
    <w:rsid w:val="002814EC"/>
    <w:rsid w:val="00281F99"/>
    <w:rsid w:val="00282D47"/>
    <w:rsid w:val="00290D0D"/>
    <w:rsid w:val="002931E0"/>
    <w:rsid w:val="002959F8"/>
    <w:rsid w:val="0029659D"/>
    <w:rsid w:val="00296728"/>
    <w:rsid w:val="002A1AF5"/>
    <w:rsid w:val="002A2C60"/>
    <w:rsid w:val="002A34ED"/>
    <w:rsid w:val="002A52EE"/>
    <w:rsid w:val="002B0F50"/>
    <w:rsid w:val="002B1974"/>
    <w:rsid w:val="002B4FD9"/>
    <w:rsid w:val="002B70C4"/>
    <w:rsid w:val="002C350C"/>
    <w:rsid w:val="002C5E16"/>
    <w:rsid w:val="002D016B"/>
    <w:rsid w:val="002D064B"/>
    <w:rsid w:val="002D41BB"/>
    <w:rsid w:val="002D5C9A"/>
    <w:rsid w:val="002E23B0"/>
    <w:rsid w:val="002E6109"/>
    <w:rsid w:val="002E628D"/>
    <w:rsid w:val="002F5FF2"/>
    <w:rsid w:val="002F6E01"/>
    <w:rsid w:val="002F7055"/>
    <w:rsid w:val="002F71D9"/>
    <w:rsid w:val="00305135"/>
    <w:rsid w:val="00306974"/>
    <w:rsid w:val="00307E3B"/>
    <w:rsid w:val="0031137E"/>
    <w:rsid w:val="00312590"/>
    <w:rsid w:val="00314063"/>
    <w:rsid w:val="0031607C"/>
    <w:rsid w:val="00316557"/>
    <w:rsid w:val="00316C2F"/>
    <w:rsid w:val="003179DE"/>
    <w:rsid w:val="003210C2"/>
    <w:rsid w:val="003233C6"/>
    <w:rsid w:val="003234B0"/>
    <w:rsid w:val="0032409D"/>
    <w:rsid w:val="00326295"/>
    <w:rsid w:val="00326622"/>
    <w:rsid w:val="0032692A"/>
    <w:rsid w:val="00327046"/>
    <w:rsid w:val="003326CF"/>
    <w:rsid w:val="00336541"/>
    <w:rsid w:val="00341183"/>
    <w:rsid w:val="003416C3"/>
    <w:rsid w:val="00341CC3"/>
    <w:rsid w:val="0034719F"/>
    <w:rsid w:val="0035065C"/>
    <w:rsid w:val="00350E92"/>
    <w:rsid w:val="003521FC"/>
    <w:rsid w:val="0035531C"/>
    <w:rsid w:val="00356F72"/>
    <w:rsid w:val="003676DE"/>
    <w:rsid w:val="003746E6"/>
    <w:rsid w:val="00376283"/>
    <w:rsid w:val="00377190"/>
    <w:rsid w:val="00377C12"/>
    <w:rsid w:val="00380C9E"/>
    <w:rsid w:val="00380EEC"/>
    <w:rsid w:val="00382D99"/>
    <w:rsid w:val="0038738F"/>
    <w:rsid w:val="00392ED7"/>
    <w:rsid w:val="00397A98"/>
    <w:rsid w:val="003A2294"/>
    <w:rsid w:val="003A4D57"/>
    <w:rsid w:val="003A572E"/>
    <w:rsid w:val="003A7CA5"/>
    <w:rsid w:val="003B0D5F"/>
    <w:rsid w:val="003B11E3"/>
    <w:rsid w:val="003B4B82"/>
    <w:rsid w:val="003C292E"/>
    <w:rsid w:val="003C2B33"/>
    <w:rsid w:val="003C4BD6"/>
    <w:rsid w:val="003C6794"/>
    <w:rsid w:val="003C6B33"/>
    <w:rsid w:val="003C74C4"/>
    <w:rsid w:val="003D0274"/>
    <w:rsid w:val="003D2548"/>
    <w:rsid w:val="003D2863"/>
    <w:rsid w:val="003D58BC"/>
    <w:rsid w:val="003D6FE1"/>
    <w:rsid w:val="003E099A"/>
    <w:rsid w:val="003F0459"/>
    <w:rsid w:val="003F192C"/>
    <w:rsid w:val="003F25BF"/>
    <w:rsid w:val="003F496D"/>
    <w:rsid w:val="00402438"/>
    <w:rsid w:val="0041121A"/>
    <w:rsid w:val="004166E0"/>
    <w:rsid w:val="00417233"/>
    <w:rsid w:val="004228BB"/>
    <w:rsid w:val="00422A26"/>
    <w:rsid w:val="0042453E"/>
    <w:rsid w:val="004262C6"/>
    <w:rsid w:val="00430F81"/>
    <w:rsid w:val="00431E3D"/>
    <w:rsid w:val="00436EA0"/>
    <w:rsid w:val="00440B78"/>
    <w:rsid w:val="0044170D"/>
    <w:rsid w:val="00442061"/>
    <w:rsid w:val="00443B57"/>
    <w:rsid w:val="0044416E"/>
    <w:rsid w:val="00444F05"/>
    <w:rsid w:val="004458E8"/>
    <w:rsid w:val="00446117"/>
    <w:rsid w:val="00447EB8"/>
    <w:rsid w:val="0045028D"/>
    <w:rsid w:val="004509A8"/>
    <w:rsid w:val="0045233F"/>
    <w:rsid w:val="00452FDD"/>
    <w:rsid w:val="00453C07"/>
    <w:rsid w:val="00456AC5"/>
    <w:rsid w:val="00462488"/>
    <w:rsid w:val="004656C2"/>
    <w:rsid w:val="00466EB9"/>
    <w:rsid w:val="00467616"/>
    <w:rsid w:val="00470A65"/>
    <w:rsid w:val="00476D0B"/>
    <w:rsid w:val="00480B49"/>
    <w:rsid w:val="00481360"/>
    <w:rsid w:val="00483140"/>
    <w:rsid w:val="00483964"/>
    <w:rsid w:val="00486DD2"/>
    <w:rsid w:val="0048737C"/>
    <w:rsid w:val="004921E9"/>
    <w:rsid w:val="00492BEB"/>
    <w:rsid w:val="004948EE"/>
    <w:rsid w:val="00497489"/>
    <w:rsid w:val="004A0964"/>
    <w:rsid w:val="004A0C87"/>
    <w:rsid w:val="004A7D04"/>
    <w:rsid w:val="004C0F31"/>
    <w:rsid w:val="004C5FE4"/>
    <w:rsid w:val="004D75FF"/>
    <w:rsid w:val="004E10AB"/>
    <w:rsid w:val="004E37BD"/>
    <w:rsid w:val="004E6EC6"/>
    <w:rsid w:val="004F2D0E"/>
    <w:rsid w:val="004F7E7A"/>
    <w:rsid w:val="00500A63"/>
    <w:rsid w:val="00505D2C"/>
    <w:rsid w:val="005105C6"/>
    <w:rsid w:val="0051340B"/>
    <w:rsid w:val="00513FC6"/>
    <w:rsid w:val="00514F67"/>
    <w:rsid w:val="00516EC9"/>
    <w:rsid w:val="00520CA0"/>
    <w:rsid w:val="00531F9C"/>
    <w:rsid w:val="00532106"/>
    <w:rsid w:val="0053433A"/>
    <w:rsid w:val="00536D8C"/>
    <w:rsid w:val="00543F98"/>
    <w:rsid w:val="0054418D"/>
    <w:rsid w:val="00544613"/>
    <w:rsid w:val="00544B9E"/>
    <w:rsid w:val="00546EB2"/>
    <w:rsid w:val="005515C7"/>
    <w:rsid w:val="00554D7D"/>
    <w:rsid w:val="00560A21"/>
    <w:rsid w:val="00560E38"/>
    <w:rsid w:val="00563481"/>
    <w:rsid w:val="00564A49"/>
    <w:rsid w:val="0057270E"/>
    <w:rsid w:val="0057397C"/>
    <w:rsid w:val="00575F77"/>
    <w:rsid w:val="0058270D"/>
    <w:rsid w:val="00584776"/>
    <w:rsid w:val="00586F65"/>
    <w:rsid w:val="0058702D"/>
    <w:rsid w:val="00591F1F"/>
    <w:rsid w:val="005928C8"/>
    <w:rsid w:val="005953D5"/>
    <w:rsid w:val="005958F4"/>
    <w:rsid w:val="0059666C"/>
    <w:rsid w:val="005A0431"/>
    <w:rsid w:val="005A0FF8"/>
    <w:rsid w:val="005A187B"/>
    <w:rsid w:val="005A2528"/>
    <w:rsid w:val="005A32AB"/>
    <w:rsid w:val="005A636E"/>
    <w:rsid w:val="005B09D6"/>
    <w:rsid w:val="005B52AC"/>
    <w:rsid w:val="005B64A0"/>
    <w:rsid w:val="005B78BC"/>
    <w:rsid w:val="005C1B55"/>
    <w:rsid w:val="005C4DAF"/>
    <w:rsid w:val="005C4F1F"/>
    <w:rsid w:val="005D53A4"/>
    <w:rsid w:val="005D6A1E"/>
    <w:rsid w:val="005E145E"/>
    <w:rsid w:val="005E1C64"/>
    <w:rsid w:val="005F0DFA"/>
    <w:rsid w:val="005F3A5E"/>
    <w:rsid w:val="005F601C"/>
    <w:rsid w:val="005F676F"/>
    <w:rsid w:val="005F6E25"/>
    <w:rsid w:val="005F73C0"/>
    <w:rsid w:val="00605E03"/>
    <w:rsid w:val="006104E9"/>
    <w:rsid w:val="00614729"/>
    <w:rsid w:val="00614E2E"/>
    <w:rsid w:val="00616CCC"/>
    <w:rsid w:val="00617851"/>
    <w:rsid w:val="006179BD"/>
    <w:rsid w:val="00617B32"/>
    <w:rsid w:val="00623F57"/>
    <w:rsid w:val="006254B6"/>
    <w:rsid w:val="00627BD9"/>
    <w:rsid w:val="00627D0A"/>
    <w:rsid w:val="00627FE1"/>
    <w:rsid w:val="0063504F"/>
    <w:rsid w:val="00635E7E"/>
    <w:rsid w:val="00641F2E"/>
    <w:rsid w:val="006440D1"/>
    <w:rsid w:val="00645D36"/>
    <w:rsid w:val="00645E45"/>
    <w:rsid w:val="00646403"/>
    <w:rsid w:val="006466F3"/>
    <w:rsid w:val="00651871"/>
    <w:rsid w:val="00656C39"/>
    <w:rsid w:val="0066204F"/>
    <w:rsid w:val="006638CD"/>
    <w:rsid w:val="00665F16"/>
    <w:rsid w:val="00667628"/>
    <w:rsid w:val="0067253D"/>
    <w:rsid w:val="0067304C"/>
    <w:rsid w:val="00674499"/>
    <w:rsid w:val="00677EDA"/>
    <w:rsid w:val="00685BD0"/>
    <w:rsid w:val="00692C04"/>
    <w:rsid w:val="00693733"/>
    <w:rsid w:val="0069437D"/>
    <w:rsid w:val="006952E4"/>
    <w:rsid w:val="006A0809"/>
    <w:rsid w:val="006A416C"/>
    <w:rsid w:val="006A7976"/>
    <w:rsid w:val="006B1927"/>
    <w:rsid w:val="006B666A"/>
    <w:rsid w:val="006B7A26"/>
    <w:rsid w:val="006C42A3"/>
    <w:rsid w:val="006C656B"/>
    <w:rsid w:val="006D2773"/>
    <w:rsid w:val="006D458F"/>
    <w:rsid w:val="006D48FD"/>
    <w:rsid w:val="006D7E9E"/>
    <w:rsid w:val="006E0F84"/>
    <w:rsid w:val="006E16BF"/>
    <w:rsid w:val="006E1913"/>
    <w:rsid w:val="006E2890"/>
    <w:rsid w:val="006E2A48"/>
    <w:rsid w:val="006E61B2"/>
    <w:rsid w:val="006F1CA3"/>
    <w:rsid w:val="00700848"/>
    <w:rsid w:val="007011A2"/>
    <w:rsid w:val="00713CE6"/>
    <w:rsid w:val="0071550F"/>
    <w:rsid w:val="007166FA"/>
    <w:rsid w:val="00720479"/>
    <w:rsid w:val="00720C0E"/>
    <w:rsid w:val="007217D3"/>
    <w:rsid w:val="007223E0"/>
    <w:rsid w:val="00726E9F"/>
    <w:rsid w:val="00727D56"/>
    <w:rsid w:val="0073400E"/>
    <w:rsid w:val="00734368"/>
    <w:rsid w:val="007355F7"/>
    <w:rsid w:val="007356DE"/>
    <w:rsid w:val="007418B2"/>
    <w:rsid w:val="0074253D"/>
    <w:rsid w:val="0074753A"/>
    <w:rsid w:val="007508F4"/>
    <w:rsid w:val="00750B04"/>
    <w:rsid w:val="007534B7"/>
    <w:rsid w:val="00754B55"/>
    <w:rsid w:val="00754E5A"/>
    <w:rsid w:val="007562C9"/>
    <w:rsid w:val="007608F0"/>
    <w:rsid w:val="0076270C"/>
    <w:rsid w:val="00764790"/>
    <w:rsid w:val="00766434"/>
    <w:rsid w:val="0077464A"/>
    <w:rsid w:val="00776291"/>
    <w:rsid w:val="00777712"/>
    <w:rsid w:val="007813FF"/>
    <w:rsid w:val="00781A7A"/>
    <w:rsid w:val="00781C1A"/>
    <w:rsid w:val="007833FF"/>
    <w:rsid w:val="0078390C"/>
    <w:rsid w:val="0078412F"/>
    <w:rsid w:val="00792827"/>
    <w:rsid w:val="007949EB"/>
    <w:rsid w:val="00795B9A"/>
    <w:rsid w:val="007A565F"/>
    <w:rsid w:val="007B0864"/>
    <w:rsid w:val="007B26A7"/>
    <w:rsid w:val="007B2D98"/>
    <w:rsid w:val="007B70FC"/>
    <w:rsid w:val="007B729A"/>
    <w:rsid w:val="007C67AF"/>
    <w:rsid w:val="007D20A4"/>
    <w:rsid w:val="007D6A7F"/>
    <w:rsid w:val="007E70BA"/>
    <w:rsid w:val="007F17D2"/>
    <w:rsid w:val="007F22B9"/>
    <w:rsid w:val="007F65B1"/>
    <w:rsid w:val="007F7DD8"/>
    <w:rsid w:val="008024A8"/>
    <w:rsid w:val="00802BCD"/>
    <w:rsid w:val="0080593F"/>
    <w:rsid w:val="008112E7"/>
    <w:rsid w:val="00820B7D"/>
    <w:rsid w:val="00823FF2"/>
    <w:rsid w:val="008259F4"/>
    <w:rsid w:val="00826304"/>
    <w:rsid w:val="00826369"/>
    <w:rsid w:val="00831FE5"/>
    <w:rsid w:val="00835A99"/>
    <w:rsid w:val="00835CD8"/>
    <w:rsid w:val="00836D6F"/>
    <w:rsid w:val="00842AE0"/>
    <w:rsid w:val="008555AC"/>
    <w:rsid w:val="00856712"/>
    <w:rsid w:val="0085704B"/>
    <w:rsid w:val="0086032C"/>
    <w:rsid w:val="00861EBB"/>
    <w:rsid w:val="008625ED"/>
    <w:rsid w:val="0086508F"/>
    <w:rsid w:val="0086526E"/>
    <w:rsid w:val="00867EC5"/>
    <w:rsid w:val="00874750"/>
    <w:rsid w:val="008768E1"/>
    <w:rsid w:val="0088214A"/>
    <w:rsid w:val="008862C4"/>
    <w:rsid w:val="008901AC"/>
    <w:rsid w:val="00893D2F"/>
    <w:rsid w:val="00895A5B"/>
    <w:rsid w:val="0089654D"/>
    <w:rsid w:val="0089701D"/>
    <w:rsid w:val="008A04CE"/>
    <w:rsid w:val="008A20A2"/>
    <w:rsid w:val="008B2BD5"/>
    <w:rsid w:val="008B3907"/>
    <w:rsid w:val="008C1D06"/>
    <w:rsid w:val="008C470E"/>
    <w:rsid w:val="008D0F70"/>
    <w:rsid w:val="008D1495"/>
    <w:rsid w:val="008D1EFE"/>
    <w:rsid w:val="008D2D90"/>
    <w:rsid w:val="008D2F99"/>
    <w:rsid w:val="008E326C"/>
    <w:rsid w:val="008E7DEC"/>
    <w:rsid w:val="0090047A"/>
    <w:rsid w:val="009046F3"/>
    <w:rsid w:val="009072E3"/>
    <w:rsid w:val="009103E1"/>
    <w:rsid w:val="00913179"/>
    <w:rsid w:val="00914E26"/>
    <w:rsid w:val="0092430B"/>
    <w:rsid w:val="00934C7C"/>
    <w:rsid w:val="00934EB2"/>
    <w:rsid w:val="00940F4F"/>
    <w:rsid w:val="009434D1"/>
    <w:rsid w:val="009446C0"/>
    <w:rsid w:val="00944A38"/>
    <w:rsid w:val="00945A8A"/>
    <w:rsid w:val="00947C41"/>
    <w:rsid w:val="009501E7"/>
    <w:rsid w:val="009533AD"/>
    <w:rsid w:val="00954DF5"/>
    <w:rsid w:val="00964545"/>
    <w:rsid w:val="00965724"/>
    <w:rsid w:val="00966101"/>
    <w:rsid w:val="009708CE"/>
    <w:rsid w:val="00972363"/>
    <w:rsid w:val="00977A11"/>
    <w:rsid w:val="00987E9C"/>
    <w:rsid w:val="009948F4"/>
    <w:rsid w:val="00994DE7"/>
    <w:rsid w:val="00996E44"/>
    <w:rsid w:val="00996FAB"/>
    <w:rsid w:val="009A3F54"/>
    <w:rsid w:val="009A4A15"/>
    <w:rsid w:val="009A7CFB"/>
    <w:rsid w:val="009B0655"/>
    <w:rsid w:val="009B2207"/>
    <w:rsid w:val="009B23B8"/>
    <w:rsid w:val="009B3F8F"/>
    <w:rsid w:val="009B5865"/>
    <w:rsid w:val="009C2145"/>
    <w:rsid w:val="009C392C"/>
    <w:rsid w:val="009C6075"/>
    <w:rsid w:val="009C6411"/>
    <w:rsid w:val="009C71DC"/>
    <w:rsid w:val="009C7972"/>
    <w:rsid w:val="009C7B89"/>
    <w:rsid w:val="009D14E2"/>
    <w:rsid w:val="009D316D"/>
    <w:rsid w:val="009D6F98"/>
    <w:rsid w:val="009E154A"/>
    <w:rsid w:val="009E41DD"/>
    <w:rsid w:val="009E7475"/>
    <w:rsid w:val="009F1C3A"/>
    <w:rsid w:val="009F263C"/>
    <w:rsid w:val="009F52D6"/>
    <w:rsid w:val="009F65F6"/>
    <w:rsid w:val="009F6981"/>
    <w:rsid w:val="00A009C0"/>
    <w:rsid w:val="00A011E7"/>
    <w:rsid w:val="00A060CD"/>
    <w:rsid w:val="00A06C24"/>
    <w:rsid w:val="00A10271"/>
    <w:rsid w:val="00A11167"/>
    <w:rsid w:val="00A1184F"/>
    <w:rsid w:val="00A163B0"/>
    <w:rsid w:val="00A21582"/>
    <w:rsid w:val="00A21E7D"/>
    <w:rsid w:val="00A233D8"/>
    <w:rsid w:val="00A2570B"/>
    <w:rsid w:val="00A30487"/>
    <w:rsid w:val="00A310A3"/>
    <w:rsid w:val="00A3772D"/>
    <w:rsid w:val="00A40778"/>
    <w:rsid w:val="00A407DB"/>
    <w:rsid w:val="00A41F50"/>
    <w:rsid w:val="00A43A68"/>
    <w:rsid w:val="00A471D8"/>
    <w:rsid w:val="00A47786"/>
    <w:rsid w:val="00A527CE"/>
    <w:rsid w:val="00A533A9"/>
    <w:rsid w:val="00A537A4"/>
    <w:rsid w:val="00A56FE6"/>
    <w:rsid w:val="00A6101C"/>
    <w:rsid w:val="00A64570"/>
    <w:rsid w:val="00A65352"/>
    <w:rsid w:val="00A66379"/>
    <w:rsid w:val="00A7244D"/>
    <w:rsid w:val="00A73D61"/>
    <w:rsid w:val="00A742AC"/>
    <w:rsid w:val="00A74E93"/>
    <w:rsid w:val="00A76333"/>
    <w:rsid w:val="00A77079"/>
    <w:rsid w:val="00A776CE"/>
    <w:rsid w:val="00A853FB"/>
    <w:rsid w:val="00A85449"/>
    <w:rsid w:val="00A85E93"/>
    <w:rsid w:val="00A8654A"/>
    <w:rsid w:val="00A8678C"/>
    <w:rsid w:val="00A97635"/>
    <w:rsid w:val="00AB1F46"/>
    <w:rsid w:val="00AB26C3"/>
    <w:rsid w:val="00AB4AA9"/>
    <w:rsid w:val="00AB6548"/>
    <w:rsid w:val="00AB6661"/>
    <w:rsid w:val="00AC13A3"/>
    <w:rsid w:val="00AC458E"/>
    <w:rsid w:val="00AC58FB"/>
    <w:rsid w:val="00AC5C5D"/>
    <w:rsid w:val="00AC62C5"/>
    <w:rsid w:val="00AC7BB0"/>
    <w:rsid w:val="00AD0F8D"/>
    <w:rsid w:val="00AD5CF8"/>
    <w:rsid w:val="00AE273A"/>
    <w:rsid w:val="00AE4018"/>
    <w:rsid w:val="00AE62E1"/>
    <w:rsid w:val="00AF0088"/>
    <w:rsid w:val="00AF0D90"/>
    <w:rsid w:val="00AF524A"/>
    <w:rsid w:val="00B00E43"/>
    <w:rsid w:val="00B02127"/>
    <w:rsid w:val="00B02E0D"/>
    <w:rsid w:val="00B0347E"/>
    <w:rsid w:val="00B036FB"/>
    <w:rsid w:val="00B04C11"/>
    <w:rsid w:val="00B1004D"/>
    <w:rsid w:val="00B10601"/>
    <w:rsid w:val="00B12149"/>
    <w:rsid w:val="00B1313B"/>
    <w:rsid w:val="00B16DC1"/>
    <w:rsid w:val="00B20241"/>
    <w:rsid w:val="00B22039"/>
    <w:rsid w:val="00B229EE"/>
    <w:rsid w:val="00B24720"/>
    <w:rsid w:val="00B26813"/>
    <w:rsid w:val="00B27456"/>
    <w:rsid w:val="00B3127C"/>
    <w:rsid w:val="00B330B0"/>
    <w:rsid w:val="00B3380D"/>
    <w:rsid w:val="00B3450A"/>
    <w:rsid w:val="00B35023"/>
    <w:rsid w:val="00B44ECF"/>
    <w:rsid w:val="00B45E73"/>
    <w:rsid w:val="00B460E6"/>
    <w:rsid w:val="00B47B6E"/>
    <w:rsid w:val="00B505C8"/>
    <w:rsid w:val="00B534E2"/>
    <w:rsid w:val="00B55B72"/>
    <w:rsid w:val="00B55C46"/>
    <w:rsid w:val="00B566B6"/>
    <w:rsid w:val="00B60DF6"/>
    <w:rsid w:val="00B60E83"/>
    <w:rsid w:val="00B622F8"/>
    <w:rsid w:val="00B63B10"/>
    <w:rsid w:val="00B63F2C"/>
    <w:rsid w:val="00B64462"/>
    <w:rsid w:val="00B667B2"/>
    <w:rsid w:val="00B67595"/>
    <w:rsid w:val="00B67D9A"/>
    <w:rsid w:val="00B70177"/>
    <w:rsid w:val="00B71AD4"/>
    <w:rsid w:val="00B77A4E"/>
    <w:rsid w:val="00B836EA"/>
    <w:rsid w:val="00B92A68"/>
    <w:rsid w:val="00B92E70"/>
    <w:rsid w:val="00B935C0"/>
    <w:rsid w:val="00B94B9A"/>
    <w:rsid w:val="00B96585"/>
    <w:rsid w:val="00BA14B2"/>
    <w:rsid w:val="00BA45CB"/>
    <w:rsid w:val="00BB7240"/>
    <w:rsid w:val="00BC344E"/>
    <w:rsid w:val="00BC69BC"/>
    <w:rsid w:val="00BC7454"/>
    <w:rsid w:val="00BD3A66"/>
    <w:rsid w:val="00BD588E"/>
    <w:rsid w:val="00BD6052"/>
    <w:rsid w:val="00BD6D45"/>
    <w:rsid w:val="00BE21B1"/>
    <w:rsid w:val="00BE260D"/>
    <w:rsid w:val="00BE5100"/>
    <w:rsid w:val="00BE598E"/>
    <w:rsid w:val="00BE59E5"/>
    <w:rsid w:val="00BE7B2B"/>
    <w:rsid w:val="00BF00DC"/>
    <w:rsid w:val="00BF0868"/>
    <w:rsid w:val="00BF58B0"/>
    <w:rsid w:val="00BF6B11"/>
    <w:rsid w:val="00BF743F"/>
    <w:rsid w:val="00BF7709"/>
    <w:rsid w:val="00BF7A68"/>
    <w:rsid w:val="00C00F71"/>
    <w:rsid w:val="00C014FB"/>
    <w:rsid w:val="00C02A55"/>
    <w:rsid w:val="00C04BFD"/>
    <w:rsid w:val="00C157AC"/>
    <w:rsid w:val="00C16D7A"/>
    <w:rsid w:val="00C26AB9"/>
    <w:rsid w:val="00C315D0"/>
    <w:rsid w:val="00C31A00"/>
    <w:rsid w:val="00C37BA8"/>
    <w:rsid w:val="00C445F2"/>
    <w:rsid w:val="00C52038"/>
    <w:rsid w:val="00C53166"/>
    <w:rsid w:val="00C5327F"/>
    <w:rsid w:val="00C578D1"/>
    <w:rsid w:val="00C6299C"/>
    <w:rsid w:val="00C64865"/>
    <w:rsid w:val="00C651BE"/>
    <w:rsid w:val="00C7109A"/>
    <w:rsid w:val="00C75C28"/>
    <w:rsid w:val="00C769EE"/>
    <w:rsid w:val="00C80468"/>
    <w:rsid w:val="00C80A64"/>
    <w:rsid w:val="00C842E7"/>
    <w:rsid w:val="00C86E43"/>
    <w:rsid w:val="00C87C95"/>
    <w:rsid w:val="00CA0359"/>
    <w:rsid w:val="00CA0B2F"/>
    <w:rsid w:val="00CA1A25"/>
    <w:rsid w:val="00CA2E08"/>
    <w:rsid w:val="00CA3517"/>
    <w:rsid w:val="00CA37E0"/>
    <w:rsid w:val="00CA51E7"/>
    <w:rsid w:val="00CA5582"/>
    <w:rsid w:val="00CA632C"/>
    <w:rsid w:val="00CB1E05"/>
    <w:rsid w:val="00CB27D1"/>
    <w:rsid w:val="00CB331D"/>
    <w:rsid w:val="00CB4C2C"/>
    <w:rsid w:val="00CB6814"/>
    <w:rsid w:val="00CB695F"/>
    <w:rsid w:val="00CC02BD"/>
    <w:rsid w:val="00CC10CD"/>
    <w:rsid w:val="00CC57B7"/>
    <w:rsid w:val="00CC62C5"/>
    <w:rsid w:val="00CD1A80"/>
    <w:rsid w:val="00CD2ADE"/>
    <w:rsid w:val="00CD35D8"/>
    <w:rsid w:val="00CD5F34"/>
    <w:rsid w:val="00CD73B6"/>
    <w:rsid w:val="00CE0AC0"/>
    <w:rsid w:val="00CE0E41"/>
    <w:rsid w:val="00CE51A4"/>
    <w:rsid w:val="00CF0341"/>
    <w:rsid w:val="00CF5CB0"/>
    <w:rsid w:val="00CF69C2"/>
    <w:rsid w:val="00D0059C"/>
    <w:rsid w:val="00D0160A"/>
    <w:rsid w:val="00D04ED9"/>
    <w:rsid w:val="00D1056B"/>
    <w:rsid w:val="00D10FB1"/>
    <w:rsid w:val="00D11389"/>
    <w:rsid w:val="00D157C2"/>
    <w:rsid w:val="00D2127D"/>
    <w:rsid w:val="00D24959"/>
    <w:rsid w:val="00D31582"/>
    <w:rsid w:val="00D36102"/>
    <w:rsid w:val="00D36274"/>
    <w:rsid w:val="00D40CB2"/>
    <w:rsid w:val="00D43F80"/>
    <w:rsid w:val="00D44A64"/>
    <w:rsid w:val="00D44DCA"/>
    <w:rsid w:val="00D5117A"/>
    <w:rsid w:val="00D553E9"/>
    <w:rsid w:val="00D55573"/>
    <w:rsid w:val="00D621FD"/>
    <w:rsid w:val="00D62636"/>
    <w:rsid w:val="00D629AD"/>
    <w:rsid w:val="00D63455"/>
    <w:rsid w:val="00D65DC6"/>
    <w:rsid w:val="00D66EA2"/>
    <w:rsid w:val="00D70503"/>
    <w:rsid w:val="00D714A3"/>
    <w:rsid w:val="00D75CB4"/>
    <w:rsid w:val="00D7722D"/>
    <w:rsid w:val="00D774CD"/>
    <w:rsid w:val="00D80D9E"/>
    <w:rsid w:val="00D82176"/>
    <w:rsid w:val="00D8230F"/>
    <w:rsid w:val="00D86505"/>
    <w:rsid w:val="00D86728"/>
    <w:rsid w:val="00D91657"/>
    <w:rsid w:val="00D97CA3"/>
    <w:rsid w:val="00DA3B2F"/>
    <w:rsid w:val="00DA47C6"/>
    <w:rsid w:val="00DA5244"/>
    <w:rsid w:val="00DB03E1"/>
    <w:rsid w:val="00DB51F9"/>
    <w:rsid w:val="00DC45BA"/>
    <w:rsid w:val="00DC7C14"/>
    <w:rsid w:val="00DD0D62"/>
    <w:rsid w:val="00DD18AD"/>
    <w:rsid w:val="00DE13AF"/>
    <w:rsid w:val="00DE721D"/>
    <w:rsid w:val="00DE7D1B"/>
    <w:rsid w:val="00E00C13"/>
    <w:rsid w:val="00E016F6"/>
    <w:rsid w:val="00E02428"/>
    <w:rsid w:val="00E06987"/>
    <w:rsid w:val="00E10B52"/>
    <w:rsid w:val="00E11AC2"/>
    <w:rsid w:val="00E176DD"/>
    <w:rsid w:val="00E1790B"/>
    <w:rsid w:val="00E20439"/>
    <w:rsid w:val="00E207BC"/>
    <w:rsid w:val="00E215BB"/>
    <w:rsid w:val="00E22ACF"/>
    <w:rsid w:val="00E276F0"/>
    <w:rsid w:val="00E30603"/>
    <w:rsid w:val="00E33B48"/>
    <w:rsid w:val="00E36556"/>
    <w:rsid w:val="00E36FC5"/>
    <w:rsid w:val="00E415C8"/>
    <w:rsid w:val="00E42CD1"/>
    <w:rsid w:val="00E44BC0"/>
    <w:rsid w:val="00E5064D"/>
    <w:rsid w:val="00E54E29"/>
    <w:rsid w:val="00E64007"/>
    <w:rsid w:val="00E64E4F"/>
    <w:rsid w:val="00E65804"/>
    <w:rsid w:val="00E769FE"/>
    <w:rsid w:val="00E7702A"/>
    <w:rsid w:val="00E827EA"/>
    <w:rsid w:val="00E85837"/>
    <w:rsid w:val="00E859ED"/>
    <w:rsid w:val="00E8709A"/>
    <w:rsid w:val="00E92948"/>
    <w:rsid w:val="00E93F1B"/>
    <w:rsid w:val="00E958C4"/>
    <w:rsid w:val="00E95E3C"/>
    <w:rsid w:val="00E97500"/>
    <w:rsid w:val="00E97A35"/>
    <w:rsid w:val="00EA01CA"/>
    <w:rsid w:val="00EA0A6E"/>
    <w:rsid w:val="00EA390E"/>
    <w:rsid w:val="00EA73BE"/>
    <w:rsid w:val="00EA7A6C"/>
    <w:rsid w:val="00EA7EE8"/>
    <w:rsid w:val="00EB1A22"/>
    <w:rsid w:val="00EB49AB"/>
    <w:rsid w:val="00EB6013"/>
    <w:rsid w:val="00EB6D8B"/>
    <w:rsid w:val="00EB6E3F"/>
    <w:rsid w:val="00EC2A51"/>
    <w:rsid w:val="00EC4E06"/>
    <w:rsid w:val="00EC5C7D"/>
    <w:rsid w:val="00EC61CF"/>
    <w:rsid w:val="00EC6337"/>
    <w:rsid w:val="00EC7A70"/>
    <w:rsid w:val="00ED1D21"/>
    <w:rsid w:val="00ED24FF"/>
    <w:rsid w:val="00ED2CB2"/>
    <w:rsid w:val="00ED4D73"/>
    <w:rsid w:val="00ED64B6"/>
    <w:rsid w:val="00EE0C5D"/>
    <w:rsid w:val="00EE498C"/>
    <w:rsid w:val="00EF178D"/>
    <w:rsid w:val="00EF195D"/>
    <w:rsid w:val="00EF3484"/>
    <w:rsid w:val="00EF3D59"/>
    <w:rsid w:val="00EF54BF"/>
    <w:rsid w:val="00EF7AC9"/>
    <w:rsid w:val="00F0036C"/>
    <w:rsid w:val="00F04D32"/>
    <w:rsid w:val="00F114D8"/>
    <w:rsid w:val="00F13643"/>
    <w:rsid w:val="00F14F04"/>
    <w:rsid w:val="00F179A7"/>
    <w:rsid w:val="00F21522"/>
    <w:rsid w:val="00F22559"/>
    <w:rsid w:val="00F227D1"/>
    <w:rsid w:val="00F23169"/>
    <w:rsid w:val="00F260A0"/>
    <w:rsid w:val="00F35612"/>
    <w:rsid w:val="00F37321"/>
    <w:rsid w:val="00F37E5A"/>
    <w:rsid w:val="00F41B54"/>
    <w:rsid w:val="00F502D0"/>
    <w:rsid w:val="00F50E21"/>
    <w:rsid w:val="00F517CB"/>
    <w:rsid w:val="00F5204A"/>
    <w:rsid w:val="00F53CD2"/>
    <w:rsid w:val="00F54C0B"/>
    <w:rsid w:val="00F553CA"/>
    <w:rsid w:val="00F5716A"/>
    <w:rsid w:val="00F57FD9"/>
    <w:rsid w:val="00F60EF9"/>
    <w:rsid w:val="00F618FA"/>
    <w:rsid w:val="00F646F1"/>
    <w:rsid w:val="00F67866"/>
    <w:rsid w:val="00F73B5B"/>
    <w:rsid w:val="00F755CE"/>
    <w:rsid w:val="00F77C25"/>
    <w:rsid w:val="00F81BE8"/>
    <w:rsid w:val="00F830B3"/>
    <w:rsid w:val="00F83946"/>
    <w:rsid w:val="00F843E3"/>
    <w:rsid w:val="00F8454B"/>
    <w:rsid w:val="00F84DD3"/>
    <w:rsid w:val="00F85B88"/>
    <w:rsid w:val="00F96205"/>
    <w:rsid w:val="00FA070C"/>
    <w:rsid w:val="00FA20B6"/>
    <w:rsid w:val="00FA38C0"/>
    <w:rsid w:val="00FA5807"/>
    <w:rsid w:val="00FA6477"/>
    <w:rsid w:val="00FA7103"/>
    <w:rsid w:val="00FA7F42"/>
    <w:rsid w:val="00FB1E71"/>
    <w:rsid w:val="00FB2466"/>
    <w:rsid w:val="00FB3570"/>
    <w:rsid w:val="00FB63DC"/>
    <w:rsid w:val="00FB7A64"/>
    <w:rsid w:val="00FC799A"/>
    <w:rsid w:val="00FD0ABE"/>
    <w:rsid w:val="00FD1E2F"/>
    <w:rsid w:val="00FD6538"/>
    <w:rsid w:val="00FD6B8D"/>
    <w:rsid w:val="00FE2FF6"/>
    <w:rsid w:val="00FE3B8E"/>
    <w:rsid w:val="00FE444D"/>
    <w:rsid w:val="00FE499E"/>
    <w:rsid w:val="00FF00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537A4"/>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Lista viñetas"/>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uiPriority w:val="39"/>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link w:val="B1Char"/>
    <w:qForma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Heading5Char">
    <w:name w:val="Heading 5 Char"/>
    <w:basedOn w:val="DefaultParagraphFont"/>
    <w:link w:val="Heading5"/>
    <w:uiPriority w:val="9"/>
    <w:semiHidden/>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Normal"/>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TableNormal"/>
    <w:next w:val="TableGrid"/>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754CB4-8F8E-4552-8212-288071B5A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19977</TotalTime>
  <Pages>3</Pages>
  <Words>826</Words>
  <Characters>4714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jinwang (A)</cp:lastModifiedBy>
  <cp:revision>233</cp:revision>
  <dcterms:created xsi:type="dcterms:W3CDTF">2019-10-04T18:09:00Z</dcterms:created>
  <dcterms:modified xsi:type="dcterms:W3CDTF">2022-08-10T20:14:00Z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1650885086</vt:lpwstr>
  </property>
</Properties>
</file>